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89EDE" w14:textId="77777777" w:rsidR="0083302F" w:rsidRPr="00E83092" w:rsidRDefault="0083302F" w:rsidP="003D371F">
      <w:pPr>
        <w:pStyle w:val="Heading3"/>
        <w:rPr>
          <w:rFonts w:ascii="Times New Roman" w:hAnsi="Times New Roman"/>
          <w:szCs w:val="24"/>
        </w:rPr>
      </w:pPr>
      <w:bookmarkStart w:id="0" w:name="_GoBack"/>
      <w:bookmarkEnd w:id="0"/>
      <w:r w:rsidRPr="00E83092">
        <w:rPr>
          <w:rFonts w:ascii="Times New Roman" w:hAnsi="Times New Roman"/>
          <w:szCs w:val="24"/>
        </w:rPr>
        <w:t>PROPOSAL – 1</w:t>
      </w:r>
    </w:p>
    <w:p w14:paraId="77639A97" w14:textId="77777777" w:rsidR="0083302F" w:rsidRPr="00E83092" w:rsidRDefault="00C60B42" w:rsidP="003D371F">
      <w:pPr>
        <w:pStyle w:val="Heading3"/>
        <w:rPr>
          <w:rFonts w:ascii="Times New Roman" w:hAnsi="Times New Roman"/>
          <w:szCs w:val="24"/>
        </w:rPr>
      </w:pPr>
      <w:r w:rsidRPr="00E83092">
        <w:rPr>
          <w:rFonts w:ascii="Times New Roman" w:hAnsi="Times New Roman"/>
          <w:szCs w:val="24"/>
        </w:rPr>
        <w:t xml:space="preserve">NEW </w:t>
      </w:r>
      <w:r w:rsidR="0083302F" w:rsidRPr="00E83092">
        <w:rPr>
          <w:rFonts w:ascii="Times New Roman" w:hAnsi="Times New Roman"/>
          <w:szCs w:val="24"/>
        </w:rPr>
        <w:t>DEGREE PROGRAM</w:t>
      </w:r>
    </w:p>
    <w:p w14:paraId="32121CAF" w14:textId="5A9779F4" w:rsidR="00DC63E1" w:rsidRPr="002B158A" w:rsidRDefault="003F47D2" w:rsidP="002B158A">
      <w:pPr>
        <w:rPr>
          <w:b/>
          <w:szCs w:val="24"/>
        </w:rPr>
      </w:pPr>
      <w:r w:rsidRPr="002B158A">
        <w:rPr>
          <w:b/>
          <w:szCs w:val="24"/>
        </w:rPr>
        <w:tab/>
      </w:r>
    </w:p>
    <w:p w14:paraId="23279983" w14:textId="77777777" w:rsidR="0083302F" w:rsidRPr="00E83092" w:rsidRDefault="0083302F" w:rsidP="003D371F">
      <w:pPr>
        <w:tabs>
          <w:tab w:val="left" w:pos="0"/>
        </w:tabs>
        <w:rPr>
          <w:szCs w:val="24"/>
        </w:rPr>
      </w:pPr>
    </w:p>
    <w:p w14:paraId="5C1CA630" w14:textId="5A3C9403" w:rsidR="00A05833" w:rsidRPr="00E83092" w:rsidRDefault="002B158A" w:rsidP="002B158A">
      <w:pPr>
        <w:ind w:left="360" w:hanging="360"/>
        <w:rPr>
          <w:i/>
          <w:szCs w:val="24"/>
        </w:rPr>
      </w:pPr>
      <w:r>
        <w:rPr>
          <w:szCs w:val="24"/>
        </w:rPr>
        <w:t>1.</w:t>
      </w:r>
      <w:r w:rsidR="0083302F" w:rsidRPr="00E83092">
        <w:rPr>
          <w:szCs w:val="24"/>
        </w:rPr>
        <w:t xml:space="preserve">  </w:t>
      </w:r>
      <w:r>
        <w:rPr>
          <w:szCs w:val="24"/>
        </w:rPr>
        <w:t xml:space="preserve"> </w:t>
      </w:r>
      <w:r w:rsidRPr="00FB5217">
        <w:rPr>
          <w:b/>
          <w:szCs w:val="24"/>
        </w:rPr>
        <w:t>PROPOSED PROGRAM TITLE</w:t>
      </w:r>
    </w:p>
    <w:p w14:paraId="4C6B2343" w14:textId="2B52B0B9" w:rsidR="002B158A" w:rsidRPr="002B158A" w:rsidRDefault="002B158A" w:rsidP="002B158A">
      <w:pPr>
        <w:ind w:left="360"/>
        <w:rPr>
          <w:szCs w:val="24"/>
        </w:rPr>
      </w:pPr>
      <w:r w:rsidRPr="002B158A">
        <w:rPr>
          <w:szCs w:val="24"/>
        </w:rPr>
        <w:t>Master of Design</w:t>
      </w:r>
      <w:r w:rsidR="00521F6C">
        <w:rPr>
          <w:szCs w:val="24"/>
        </w:rPr>
        <w:t xml:space="preserve"> Studies</w:t>
      </w:r>
      <w:r w:rsidRPr="002B158A">
        <w:rPr>
          <w:szCs w:val="24"/>
        </w:rPr>
        <w:t xml:space="preserve"> (M.Des.)</w:t>
      </w:r>
      <w:r w:rsidR="005A1B43">
        <w:rPr>
          <w:szCs w:val="24"/>
        </w:rPr>
        <w:t xml:space="preserve"> with Concentrations in Resilien</w:t>
      </w:r>
      <w:r w:rsidR="00A05C6E">
        <w:rPr>
          <w:szCs w:val="24"/>
        </w:rPr>
        <w:t xml:space="preserve">cy Design </w:t>
      </w:r>
      <w:r w:rsidR="005A1B43">
        <w:rPr>
          <w:szCs w:val="24"/>
        </w:rPr>
        <w:t xml:space="preserve">and Retail </w:t>
      </w:r>
      <w:r w:rsidR="00A05C6E">
        <w:rPr>
          <w:szCs w:val="24"/>
        </w:rPr>
        <w:t>and</w:t>
      </w:r>
      <w:r w:rsidR="005A1B43">
        <w:rPr>
          <w:szCs w:val="24"/>
        </w:rPr>
        <w:t xml:space="preserve"> Hospitality Design </w:t>
      </w:r>
    </w:p>
    <w:p w14:paraId="52207766" w14:textId="77777777" w:rsidR="0083302F" w:rsidRPr="00E83092" w:rsidRDefault="0083302F" w:rsidP="003D371F">
      <w:pPr>
        <w:tabs>
          <w:tab w:val="left" w:pos="0"/>
        </w:tabs>
        <w:rPr>
          <w:szCs w:val="24"/>
        </w:rPr>
      </w:pPr>
    </w:p>
    <w:p w14:paraId="11D17392" w14:textId="76FD769C" w:rsidR="002B158A" w:rsidRPr="00206909" w:rsidRDefault="00FB5217" w:rsidP="00321B8D">
      <w:pPr>
        <w:pStyle w:val="ListParagraph"/>
        <w:numPr>
          <w:ilvl w:val="0"/>
          <w:numId w:val="27"/>
        </w:numPr>
        <w:tabs>
          <w:tab w:val="left" w:pos="0"/>
        </w:tabs>
        <w:ind w:left="360"/>
        <w:rPr>
          <w:szCs w:val="24"/>
        </w:rPr>
      </w:pPr>
      <w:r w:rsidRPr="00206909">
        <w:rPr>
          <w:b/>
          <w:szCs w:val="24"/>
        </w:rPr>
        <w:t xml:space="preserve">CIP CODE REQUESTED: </w:t>
      </w:r>
      <w:r w:rsidR="00206909">
        <w:rPr>
          <w:spacing w:val="3"/>
          <w:szCs w:val="24"/>
          <w:shd w:val="clear" w:color="auto" w:fill="FFFFFC"/>
        </w:rPr>
        <w:t>04.0201 Architecture</w:t>
      </w:r>
    </w:p>
    <w:p w14:paraId="5540162F" w14:textId="77777777" w:rsidR="00206909" w:rsidRPr="00206909" w:rsidRDefault="00206909" w:rsidP="00206909">
      <w:pPr>
        <w:tabs>
          <w:tab w:val="left" w:pos="0"/>
        </w:tabs>
        <w:rPr>
          <w:szCs w:val="24"/>
        </w:rPr>
      </w:pPr>
    </w:p>
    <w:p w14:paraId="4291567A" w14:textId="4711F743" w:rsidR="00C60B42" w:rsidRPr="002B158A" w:rsidRDefault="00C60B42" w:rsidP="002B158A">
      <w:pPr>
        <w:pStyle w:val="ListParagraph"/>
        <w:numPr>
          <w:ilvl w:val="0"/>
          <w:numId w:val="27"/>
        </w:numPr>
        <w:tabs>
          <w:tab w:val="left" w:pos="0"/>
        </w:tabs>
        <w:ind w:left="360"/>
        <w:rPr>
          <w:szCs w:val="24"/>
        </w:rPr>
      </w:pPr>
      <w:r w:rsidRPr="002B158A">
        <w:rPr>
          <w:b/>
          <w:szCs w:val="24"/>
        </w:rPr>
        <w:t>PROPOSED STARTING DATE</w:t>
      </w:r>
      <w:r w:rsidR="00DC63E1" w:rsidRPr="002B158A">
        <w:rPr>
          <w:b/>
          <w:szCs w:val="24"/>
        </w:rPr>
        <w:t>:</w:t>
      </w:r>
      <w:r w:rsidR="00DC63E1" w:rsidRPr="002B158A">
        <w:rPr>
          <w:szCs w:val="24"/>
        </w:rPr>
        <w:t xml:space="preserve">  Fall 2018</w:t>
      </w:r>
    </w:p>
    <w:p w14:paraId="5CAF58AA" w14:textId="77777777" w:rsidR="00C60B42" w:rsidRPr="002B158A" w:rsidRDefault="00C60B42" w:rsidP="003D371F">
      <w:pPr>
        <w:tabs>
          <w:tab w:val="left" w:pos="0"/>
        </w:tabs>
        <w:rPr>
          <w:b/>
          <w:szCs w:val="24"/>
        </w:rPr>
      </w:pPr>
    </w:p>
    <w:p w14:paraId="20113D86" w14:textId="3B4732BF" w:rsidR="00930EFF" w:rsidRDefault="00C60B42" w:rsidP="00E0271A">
      <w:pPr>
        <w:tabs>
          <w:tab w:val="left" w:pos="0"/>
          <w:tab w:val="left" w:pos="360"/>
          <w:tab w:val="left" w:pos="900"/>
        </w:tabs>
        <w:rPr>
          <w:b/>
          <w:szCs w:val="24"/>
        </w:rPr>
      </w:pPr>
      <w:r w:rsidRPr="00E83092">
        <w:rPr>
          <w:szCs w:val="24"/>
        </w:rPr>
        <w:t xml:space="preserve"> 4.</w:t>
      </w:r>
      <w:r w:rsidRPr="00E83092">
        <w:rPr>
          <w:szCs w:val="24"/>
        </w:rPr>
        <w:tab/>
      </w:r>
      <w:r w:rsidR="0083302F" w:rsidRPr="00E83092">
        <w:rPr>
          <w:b/>
          <w:szCs w:val="24"/>
        </w:rPr>
        <w:t xml:space="preserve">CONTACT </w:t>
      </w:r>
      <w:r w:rsidR="00E0271A">
        <w:rPr>
          <w:b/>
          <w:szCs w:val="24"/>
        </w:rPr>
        <w:t>PERSONS</w:t>
      </w:r>
    </w:p>
    <w:p w14:paraId="3572A39A" w14:textId="77777777" w:rsidR="00E0271A" w:rsidRPr="00930EFF" w:rsidRDefault="00E0271A" w:rsidP="00E0271A">
      <w:pPr>
        <w:tabs>
          <w:tab w:val="left" w:pos="0"/>
          <w:tab w:val="left" w:pos="360"/>
          <w:tab w:val="left" w:pos="900"/>
        </w:tabs>
        <w:rPr>
          <w:szCs w:val="24"/>
        </w:rPr>
      </w:pPr>
    </w:p>
    <w:p w14:paraId="489FBB35" w14:textId="0E636B34" w:rsidR="00930EFF" w:rsidRPr="00930EFF" w:rsidRDefault="00930EFF" w:rsidP="00103F29">
      <w:pPr>
        <w:ind w:left="360"/>
        <w:rPr>
          <w:szCs w:val="24"/>
        </w:rPr>
      </w:pPr>
      <w:r w:rsidRPr="00930EFF">
        <w:rPr>
          <w:szCs w:val="24"/>
        </w:rPr>
        <w:t>Name (Provost/Academic Affairs Officer):  Dr. Terry Martin</w:t>
      </w:r>
    </w:p>
    <w:p w14:paraId="32DDC4CF" w14:textId="32F87362" w:rsidR="00930EFF" w:rsidRPr="00930EFF" w:rsidRDefault="00930EFF" w:rsidP="00103F29">
      <w:pPr>
        <w:ind w:left="360"/>
        <w:rPr>
          <w:szCs w:val="24"/>
        </w:rPr>
      </w:pPr>
      <w:r w:rsidRPr="00930EFF">
        <w:rPr>
          <w:szCs w:val="24"/>
        </w:rPr>
        <w:t>Title:  Vice Provost for Academic Affairs</w:t>
      </w:r>
    </w:p>
    <w:p w14:paraId="00D409E7" w14:textId="4811EADC" w:rsidR="00930EFF" w:rsidRPr="00930EFF" w:rsidRDefault="00930EFF" w:rsidP="00103F29">
      <w:pPr>
        <w:ind w:left="360"/>
        <w:rPr>
          <w:szCs w:val="24"/>
        </w:rPr>
      </w:pPr>
      <w:r w:rsidRPr="00930EFF">
        <w:rPr>
          <w:szCs w:val="24"/>
        </w:rPr>
        <w:t>Name of Institution:  University of Arkansas</w:t>
      </w:r>
    </w:p>
    <w:p w14:paraId="618C8815" w14:textId="13AF3C43" w:rsidR="00930EFF" w:rsidRPr="00930EFF" w:rsidRDefault="00930EFF" w:rsidP="00103F29">
      <w:pPr>
        <w:ind w:left="360"/>
        <w:rPr>
          <w:szCs w:val="24"/>
        </w:rPr>
      </w:pPr>
      <w:r w:rsidRPr="00930EFF">
        <w:rPr>
          <w:szCs w:val="24"/>
        </w:rPr>
        <w:t>E-mail Address:  tmartin@uark.edu</w:t>
      </w:r>
    </w:p>
    <w:p w14:paraId="674D6B10" w14:textId="61079761" w:rsidR="00930EFF" w:rsidRPr="00930EFF" w:rsidRDefault="00930EFF" w:rsidP="00103F29">
      <w:pPr>
        <w:ind w:left="360"/>
        <w:rPr>
          <w:szCs w:val="24"/>
        </w:rPr>
      </w:pPr>
      <w:r w:rsidRPr="00930EFF">
        <w:rPr>
          <w:szCs w:val="24"/>
        </w:rPr>
        <w:t>Phone Number:  479-575-2151</w:t>
      </w:r>
    </w:p>
    <w:p w14:paraId="6A105656" w14:textId="77777777" w:rsidR="00DC63E1" w:rsidRPr="00E83092" w:rsidRDefault="00DC63E1" w:rsidP="00FB5217">
      <w:pPr>
        <w:ind w:left="360"/>
        <w:rPr>
          <w:szCs w:val="24"/>
        </w:rPr>
      </w:pPr>
    </w:p>
    <w:p w14:paraId="43C08D37" w14:textId="6576EC26" w:rsidR="00DC63E1" w:rsidRPr="00E83092" w:rsidRDefault="00DC63E1" w:rsidP="00FB5217">
      <w:pPr>
        <w:ind w:left="360"/>
        <w:rPr>
          <w:szCs w:val="24"/>
        </w:rPr>
      </w:pPr>
      <w:r w:rsidRPr="00E83092">
        <w:rPr>
          <w:szCs w:val="24"/>
        </w:rPr>
        <w:t>Peter MacKeith, Dean</w:t>
      </w:r>
    </w:p>
    <w:p w14:paraId="1E4E5BF4" w14:textId="1AC2A9B1" w:rsidR="00DC63E1" w:rsidRPr="00E83092" w:rsidRDefault="00DC63E1" w:rsidP="00FB5217">
      <w:pPr>
        <w:ind w:left="360"/>
        <w:rPr>
          <w:szCs w:val="24"/>
        </w:rPr>
      </w:pPr>
      <w:r w:rsidRPr="00E83092">
        <w:rPr>
          <w:szCs w:val="24"/>
        </w:rPr>
        <w:t>University of Arkansas</w:t>
      </w:r>
    </w:p>
    <w:p w14:paraId="38F49E7A" w14:textId="045F3CDE" w:rsidR="00DC63E1" w:rsidRPr="00E83092" w:rsidRDefault="008C0C9C" w:rsidP="00FB5217">
      <w:pPr>
        <w:ind w:left="360"/>
        <w:rPr>
          <w:szCs w:val="24"/>
        </w:rPr>
      </w:pPr>
      <w:hyperlink r:id="rId8" w:history="1">
        <w:r w:rsidR="00DC63E1" w:rsidRPr="00E83092">
          <w:rPr>
            <w:rStyle w:val="Hyperlink"/>
            <w:szCs w:val="24"/>
          </w:rPr>
          <w:t>mackeith@uark.edu</w:t>
        </w:r>
      </w:hyperlink>
    </w:p>
    <w:p w14:paraId="6EDF331F" w14:textId="41C63E67" w:rsidR="00DC63E1" w:rsidRPr="00E83092" w:rsidRDefault="00DC63E1" w:rsidP="00FB5217">
      <w:pPr>
        <w:ind w:left="360"/>
        <w:rPr>
          <w:szCs w:val="24"/>
        </w:rPr>
      </w:pPr>
      <w:r w:rsidRPr="00E83092">
        <w:rPr>
          <w:szCs w:val="24"/>
        </w:rPr>
        <w:t>479-575-2702</w:t>
      </w:r>
    </w:p>
    <w:p w14:paraId="257BD461" w14:textId="77777777" w:rsidR="00DC63E1" w:rsidRPr="00E83092" w:rsidRDefault="00DC63E1" w:rsidP="003D371F">
      <w:pPr>
        <w:tabs>
          <w:tab w:val="left" w:pos="0"/>
        </w:tabs>
        <w:rPr>
          <w:szCs w:val="24"/>
        </w:rPr>
      </w:pPr>
    </w:p>
    <w:p w14:paraId="68050A2A" w14:textId="24D3CC13" w:rsidR="0083302F" w:rsidRPr="00E83092" w:rsidRDefault="0083302F" w:rsidP="003D371F">
      <w:pPr>
        <w:tabs>
          <w:tab w:val="left" w:pos="0"/>
        </w:tabs>
        <w:rPr>
          <w:szCs w:val="24"/>
        </w:rPr>
      </w:pPr>
      <w:r w:rsidRPr="00E83092">
        <w:rPr>
          <w:szCs w:val="24"/>
        </w:rPr>
        <w:t xml:space="preserve"> 5.  </w:t>
      </w:r>
      <w:r w:rsidRPr="00E83092">
        <w:rPr>
          <w:b/>
          <w:szCs w:val="24"/>
        </w:rPr>
        <w:t>PROGRAM SUMMARY</w:t>
      </w:r>
    </w:p>
    <w:p w14:paraId="34F31BDD" w14:textId="50AFCFB3" w:rsidR="009A7D74" w:rsidRPr="00930EFF" w:rsidRDefault="0083302F" w:rsidP="009A7D74">
      <w:pPr>
        <w:ind w:left="360"/>
        <w:rPr>
          <w:szCs w:val="24"/>
        </w:rPr>
      </w:pPr>
      <w:r w:rsidRPr="00E73880">
        <w:rPr>
          <w:szCs w:val="24"/>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r w:rsidR="009A7D74" w:rsidRPr="00E73880">
        <w:rPr>
          <w:szCs w:val="24"/>
        </w:rPr>
        <w:t xml:space="preserve"> List degree programs or emphasis areas currently offered at the institution that support the proposed program.</w:t>
      </w:r>
    </w:p>
    <w:p w14:paraId="2463E3DF" w14:textId="10F7C06D" w:rsidR="0083302F" w:rsidRPr="002B158A" w:rsidRDefault="0083302F" w:rsidP="00FB5217">
      <w:pPr>
        <w:tabs>
          <w:tab w:val="left" w:pos="-90"/>
        </w:tabs>
        <w:ind w:left="360"/>
        <w:rPr>
          <w:i/>
          <w:szCs w:val="24"/>
        </w:rPr>
      </w:pPr>
    </w:p>
    <w:p w14:paraId="6949B348" w14:textId="25ECD1AB" w:rsidR="00D9171E" w:rsidRPr="002B158A" w:rsidRDefault="00DC63E1" w:rsidP="00FB5217">
      <w:pPr>
        <w:ind w:left="360"/>
        <w:rPr>
          <w:spacing w:val="3"/>
          <w:szCs w:val="24"/>
          <w:shd w:val="clear" w:color="auto" w:fill="FFFFFC"/>
        </w:rPr>
      </w:pPr>
      <w:r w:rsidRPr="002B158A">
        <w:rPr>
          <w:spacing w:val="3"/>
          <w:szCs w:val="24"/>
          <w:shd w:val="clear" w:color="auto" w:fill="FFFFFC"/>
        </w:rPr>
        <w:t>The Fay Jones School of Architecture and Design propose</w:t>
      </w:r>
      <w:r w:rsidR="00D9171E" w:rsidRPr="002B158A">
        <w:rPr>
          <w:spacing w:val="3"/>
          <w:szCs w:val="24"/>
          <w:shd w:val="clear" w:color="auto" w:fill="FFFFFC"/>
        </w:rPr>
        <w:t>s</w:t>
      </w:r>
      <w:r w:rsidRPr="002B158A">
        <w:rPr>
          <w:spacing w:val="3"/>
          <w:szCs w:val="24"/>
          <w:shd w:val="clear" w:color="auto" w:fill="FFFFFC"/>
        </w:rPr>
        <w:t xml:space="preserve"> the development of a</w:t>
      </w:r>
      <w:r w:rsidR="00A05833" w:rsidRPr="002B158A">
        <w:rPr>
          <w:spacing w:val="3"/>
          <w:szCs w:val="24"/>
          <w:shd w:val="clear" w:color="auto" w:fill="FFFFFC"/>
        </w:rPr>
        <w:t xml:space="preserve"> </w:t>
      </w:r>
      <w:r w:rsidR="00D9171E" w:rsidRPr="002B158A">
        <w:rPr>
          <w:spacing w:val="3"/>
          <w:szCs w:val="24"/>
          <w:shd w:val="clear" w:color="auto" w:fill="FFFFFC"/>
        </w:rPr>
        <w:t xml:space="preserve">post-baccalaureate, </w:t>
      </w:r>
      <w:r w:rsidR="00A05833" w:rsidRPr="002B158A">
        <w:rPr>
          <w:spacing w:val="3"/>
          <w:szCs w:val="24"/>
          <w:shd w:val="clear" w:color="auto" w:fill="FFFFFC"/>
        </w:rPr>
        <w:t xml:space="preserve">post-professional </w:t>
      </w:r>
      <w:r w:rsidR="00D9171E" w:rsidRPr="002B158A">
        <w:rPr>
          <w:spacing w:val="3"/>
          <w:szCs w:val="24"/>
          <w:shd w:val="clear" w:color="auto" w:fill="FFFFFC"/>
        </w:rPr>
        <w:t>education program leading to a Master of Design</w:t>
      </w:r>
      <w:r w:rsidR="00521F6C">
        <w:rPr>
          <w:spacing w:val="3"/>
          <w:szCs w:val="24"/>
          <w:shd w:val="clear" w:color="auto" w:fill="FFFFFC"/>
        </w:rPr>
        <w:t xml:space="preserve"> Studies</w:t>
      </w:r>
      <w:r w:rsidR="00D9171E" w:rsidRPr="002B158A">
        <w:rPr>
          <w:spacing w:val="3"/>
          <w:szCs w:val="24"/>
          <w:shd w:val="clear" w:color="auto" w:fill="FFFFFC"/>
        </w:rPr>
        <w:t xml:space="preserve"> (</w:t>
      </w:r>
      <w:r w:rsidR="002B158A">
        <w:rPr>
          <w:spacing w:val="3"/>
          <w:szCs w:val="24"/>
          <w:shd w:val="clear" w:color="auto" w:fill="FFFFFC"/>
        </w:rPr>
        <w:t>M.Des.</w:t>
      </w:r>
      <w:r w:rsidR="00D9171E" w:rsidRPr="002B158A">
        <w:rPr>
          <w:spacing w:val="3"/>
          <w:szCs w:val="24"/>
          <w:shd w:val="clear" w:color="auto" w:fill="FFFFFC"/>
        </w:rPr>
        <w:t>), to be located at the U</w:t>
      </w:r>
      <w:r w:rsidR="00930EFF">
        <w:rPr>
          <w:spacing w:val="3"/>
          <w:szCs w:val="24"/>
          <w:shd w:val="clear" w:color="auto" w:fill="FFFFFC"/>
        </w:rPr>
        <w:t xml:space="preserve">niversity of </w:t>
      </w:r>
      <w:r w:rsidR="00D9171E" w:rsidRPr="002B158A">
        <w:rPr>
          <w:spacing w:val="3"/>
          <w:szCs w:val="24"/>
          <w:shd w:val="clear" w:color="auto" w:fill="FFFFFC"/>
        </w:rPr>
        <w:t>A</w:t>
      </w:r>
      <w:r w:rsidR="00930EFF">
        <w:rPr>
          <w:spacing w:val="3"/>
          <w:szCs w:val="24"/>
          <w:shd w:val="clear" w:color="auto" w:fill="FFFFFC"/>
        </w:rPr>
        <w:t>r</w:t>
      </w:r>
      <w:r w:rsidR="00CB6021">
        <w:rPr>
          <w:spacing w:val="3"/>
          <w:szCs w:val="24"/>
          <w:shd w:val="clear" w:color="auto" w:fill="FFFFFC"/>
        </w:rPr>
        <w:t>ka</w:t>
      </w:r>
      <w:r w:rsidR="00930EFF">
        <w:rPr>
          <w:spacing w:val="3"/>
          <w:szCs w:val="24"/>
          <w:shd w:val="clear" w:color="auto" w:fill="FFFFFC"/>
        </w:rPr>
        <w:t>nsas</w:t>
      </w:r>
      <w:r w:rsidR="00D9171E" w:rsidRPr="002B158A">
        <w:rPr>
          <w:spacing w:val="3"/>
          <w:szCs w:val="24"/>
          <w:shd w:val="clear" w:color="auto" w:fill="FFFFFC"/>
        </w:rPr>
        <w:t xml:space="preserve"> campus in Fayetteville, Arkansas. The goal is to provide</w:t>
      </w:r>
      <w:r w:rsidR="00FA2489" w:rsidRPr="002B158A">
        <w:rPr>
          <w:spacing w:val="3"/>
          <w:szCs w:val="24"/>
          <w:shd w:val="clear" w:color="auto" w:fill="FFFFFC"/>
        </w:rPr>
        <w:t xml:space="preserve"> a nationally-</w:t>
      </w:r>
      <w:r w:rsidR="00D9171E" w:rsidRPr="002B158A">
        <w:rPr>
          <w:spacing w:val="3"/>
          <w:szCs w:val="24"/>
          <w:shd w:val="clear" w:color="auto" w:fill="FFFFFC"/>
        </w:rPr>
        <w:t>recognized</w:t>
      </w:r>
      <w:r w:rsidR="00FA2489" w:rsidRPr="002B158A">
        <w:rPr>
          <w:spacing w:val="3"/>
          <w:szCs w:val="24"/>
          <w:shd w:val="clear" w:color="auto" w:fill="FFFFFC"/>
        </w:rPr>
        <w:t>, interdisciplinary</w:t>
      </w:r>
      <w:r w:rsidR="00D9171E" w:rsidRPr="002B158A">
        <w:rPr>
          <w:spacing w:val="3"/>
          <w:szCs w:val="24"/>
          <w:shd w:val="clear" w:color="auto" w:fill="FFFFFC"/>
        </w:rPr>
        <w:t xml:space="preserve"> design program that meets the needs of Arkansas, the region, and nation. </w:t>
      </w:r>
      <w:r w:rsidR="00F66F1E">
        <w:rPr>
          <w:spacing w:val="3"/>
          <w:szCs w:val="24"/>
          <w:shd w:val="clear" w:color="auto" w:fill="FFFFFC"/>
        </w:rPr>
        <w:t xml:space="preserve">Master of Design </w:t>
      </w:r>
      <w:r w:rsidR="00521F6C">
        <w:rPr>
          <w:spacing w:val="3"/>
          <w:szCs w:val="24"/>
          <w:shd w:val="clear" w:color="auto" w:fill="FFFFFC"/>
        </w:rPr>
        <w:t xml:space="preserve">Studies </w:t>
      </w:r>
      <w:r w:rsidR="00F66F1E">
        <w:rPr>
          <w:spacing w:val="3"/>
          <w:szCs w:val="24"/>
          <w:shd w:val="clear" w:color="auto" w:fill="FFFFFC"/>
        </w:rPr>
        <w:t xml:space="preserve">degrees are recognized as multidisciplinary degrees that explore </w:t>
      </w:r>
      <w:r w:rsidR="00310C19">
        <w:rPr>
          <w:spacing w:val="3"/>
          <w:szCs w:val="24"/>
          <w:shd w:val="clear" w:color="auto" w:fill="FFFFFC"/>
        </w:rPr>
        <w:t>emerging concern</w:t>
      </w:r>
      <w:r w:rsidR="00F66F1E">
        <w:rPr>
          <w:spacing w:val="3"/>
          <w:szCs w:val="24"/>
          <w:shd w:val="clear" w:color="auto" w:fill="FFFFFC"/>
        </w:rPr>
        <w:t>s that are universal to the design disciplines.</w:t>
      </w:r>
    </w:p>
    <w:p w14:paraId="471C7C5D" w14:textId="77777777" w:rsidR="00D9171E" w:rsidRPr="002B158A" w:rsidRDefault="00D9171E" w:rsidP="00FB5217">
      <w:pPr>
        <w:ind w:left="360"/>
        <w:rPr>
          <w:spacing w:val="3"/>
          <w:szCs w:val="24"/>
          <w:shd w:val="clear" w:color="auto" w:fill="FFFFFC"/>
        </w:rPr>
      </w:pPr>
    </w:p>
    <w:p w14:paraId="046F2A85" w14:textId="0C538811" w:rsidR="0032776F" w:rsidRPr="002B158A" w:rsidRDefault="00D9171E" w:rsidP="00FB5217">
      <w:pPr>
        <w:ind w:left="360"/>
        <w:rPr>
          <w:szCs w:val="24"/>
        </w:rPr>
      </w:pPr>
      <w:r w:rsidRPr="002B158A">
        <w:rPr>
          <w:spacing w:val="3"/>
          <w:szCs w:val="24"/>
          <w:shd w:val="clear" w:color="auto" w:fill="FFFFFC"/>
        </w:rPr>
        <w:t>While professional architects</w:t>
      </w:r>
      <w:r w:rsidR="00FA2489" w:rsidRPr="002B158A">
        <w:rPr>
          <w:spacing w:val="3"/>
          <w:szCs w:val="24"/>
          <w:shd w:val="clear" w:color="auto" w:fill="FFFFFC"/>
        </w:rPr>
        <w:t>, landscape architects,</w:t>
      </w:r>
      <w:r w:rsidRPr="002B158A">
        <w:rPr>
          <w:spacing w:val="3"/>
          <w:szCs w:val="24"/>
          <w:shd w:val="clear" w:color="auto" w:fill="FFFFFC"/>
        </w:rPr>
        <w:t xml:space="preserve"> and </w:t>
      </w:r>
      <w:r w:rsidR="00FA2489" w:rsidRPr="002B158A">
        <w:rPr>
          <w:spacing w:val="3"/>
          <w:szCs w:val="24"/>
          <w:shd w:val="clear" w:color="auto" w:fill="FFFFFC"/>
        </w:rPr>
        <w:t xml:space="preserve">interior </w:t>
      </w:r>
      <w:r w:rsidRPr="002B158A">
        <w:rPr>
          <w:spacing w:val="3"/>
          <w:szCs w:val="24"/>
          <w:shd w:val="clear" w:color="auto" w:fill="FFFFFC"/>
        </w:rPr>
        <w:t xml:space="preserve">designers may pursue professional licensure through accredited baccalaureate degrees, there is a growing demand for expertise and </w:t>
      </w:r>
      <w:r w:rsidR="00A05833" w:rsidRPr="002B158A">
        <w:rPr>
          <w:spacing w:val="3"/>
          <w:szCs w:val="24"/>
          <w:shd w:val="clear" w:color="auto" w:fill="FFFFFC"/>
        </w:rPr>
        <w:t xml:space="preserve">specialized knowledge </w:t>
      </w:r>
      <w:r w:rsidRPr="002B158A">
        <w:rPr>
          <w:spacing w:val="3"/>
          <w:szCs w:val="24"/>
          <w:shd w:val="clear" w:color="auto" w:fill="FFFFFC"/>
        </w:rPr>
        <w:t xml:space="preserve">on </w:t>
      </w:r>
      <w:r w:rsidR="00A05833" w:rsidRPr="002B158A">
        <w:rPr>
          <w:spacing w:val="3"/>
          <w:szCs w:val="24"/>
          <w:shd w:val="clear" w:color="auto" w:fill="FFFFFC"/>
        </w:rPr>
        <w:t>emerging and critical issues</w:t>
      </w:r>
      <w:r w:rsidRPr="002B158A">
        <w:rPr>
          <w:spacing w:val="3"/>
          <w:szCs w:val="24"/>
          <w:shd w:val="clear" w:color="auto" w:fill="FFFFFC"/>
        </w:rPr>
        <w:t>, extending</w:t>
      </w:r>
      <w:r w:rsidR="00A05833" w:rsidRPr="002B158A">
        <w:rPr>
          <w:spacing w:val="3"/>
          <w:szCs w:val="24"/>
          <w:shd w:val="clear" w:color="auto" w:fill="FFFFFC"/>
        </w:rPr>
        <w:t xml:space="preserve"> design education in contemporary settings. The current proposal is a Master of Design</w:t>
      </w:r>
      <w:r w:rsidR="00521F6C">
        <w:rPr>
          <w:spacing w:val="3"/>
          <w:szCs w:val="24"/>
          <w:shd w:val="clear" w:color="auto" w:fill="FFFFFC"/>
        </w:rPr>
        <w:t xml:space="preserve"> Studies</w:t>
      </w:r>
      <w:r w:rsidR="00A05833" w:rsidRPr="002B158A">
        <w:rPr>
          <w:spacing w:val="3"/>
          <w:szCs w:val="24"/>
          <w:shd w:val="clear" w:color="auto" w:fill="FFFFFC"/>
        </w:rPr>
        <w:t xml:space="preserve"> degree </w:t>
      </w:r>
      <w:r w:rsidRPr="002B158A">
        <w:rPr>
          <w:spacing w:val="3"/>
          <w:szCs w:val="24"/>
          <w:shd w:val="clear" w:color="auto" w:fill="FFFFFC"/>
        </w:rPr>
        <w:t xml:space="preserve">serving as structure for specific areas of </w:t>
      </w:r>
      <w:r w:rsidRPr="002B158A">
        <w:rPr>
          <w:spacing w:val="3"/>
          <w:szCs w:val="24"/>
          <w:shd w:val="clear" w:color="auto" w:fill="FFFFFC"/>
        </w:rPr>
        <w:lastRenderedPageBreak/>
        <w:t>concentration</w:t>
      </w:r>
      <w:r w:rsidR="00FA2489" w:rsidRPr="002B158A">
        <w:rPr>
          <w:spacing w:val="3"/>
          <w:szCs w:val="24"/>
          <w:shd w:val="clear" w:color="auto" w:fill="FFFFFC"/>
        </w:rPr>
        <w:t xml:space="preserve"> initially including</w:t>
      </w:r>
      <w:r w:rsidR="00A05C6E">
        <w:rPr>
          <w:spacing w:val="3"/>
          <w:szCs w:val="24"/>
          <w:shd w:val="clear" w:color="auto" w:fill="FFFFFC"/>
        </w:rPr>
        <w:t xml:space="preserve"> Resiliency Design </w:t>
      </w:r>
      <w:r w:rsidR="00321B8D">
        <w:rPr>
          <w:spacing w:val="3"/>
          <w:szCs w:val="24"/>
          <w:shd w:val="clear" w:color="auto" w:fill="FFFFFC"/>
        </w:rPr>
        <w:t>and Retail and Hospit</w:t>
      </w:r>
      <w:r w:rsidR="00814092">
        <w:rPr>
          <w:spacing w:val="3"/>
          <w:szCs w:val="24"/>
          <w:shd w:val="clear" w:color="auto" w:fill="FFFFFC"/>
        </w:rPr>
        <w:t>ality</w:t>
      </w:r>
      <w:r w:rsidR="00A05833" w:rsidRPr="002B158A">
        <w:rPr>
          <w:spacing w:val="3"/>
          <w:szCs w:val="24"/>
          <w:shd w:val="clear" w:color="auto" w:fill="FFFFFC"/>
        </w:rPr>
        <w:t xml:space="preserve"> Design. </w:t>
      </w:r>
      <w:r w:rsidR="00A05833" w:rsidRPr="002B158A">
        <w:rPr>
          <w:szCs w:val="24"/>
        </w:rPr>
        <w:t>Utilizing strengths across the University of Arkans</w:t>
      </w:r>
      <w:r w:rsidR="004009F2" w:rsidRPr="002B158A">
        <w:rPr>
          <w:szCs w:val="24"/>
        </w:rPr>
        <w:t>as campus, the</w:t>
      </w:r>
      <w:r w:rsidR="00CB6021">
        <w:rPr>
          <w:szCs w:val="24"/>
        </w:rPr>
        <w:t xml:space="preserve"> M.Des. </w:t>
      </w:r>
      <w:r w:rsidR="00E55B7B">
        <w:rPr>
          <w:szCs w:val="24"/>
        </w:rPr>
        <w:t xml:space="preserve">is a 36 credit hour program that </w:t>
      </w:r>
      <w:r w:rsidR="00CB6021">
        <w:rPr>
          <w:szCs w:val="24"/>
        </w:rPr>
        <w:t>includ</w:t>
      </w:r>
      <w:r w:rsidR="00E55B7B">
        <w:rPr>
          <w:szCs w:val="24"/>
        </w:rPr>
        <w:t>es 24 hours of core courses and</w:t>
      </w:r>
      <w:r w:rsidR="00CB6021">
        <w:rPr>
          <w:szCs w:val="24"/>
        </w:rPr>
        <w:t xml:space="preserve"> 12 elective credit hours for each concentration. The </w:t>
      </w:r>
      <w:r w:rsidR="00A05833" w:rsidRPr="002B158A">
        <w:rPr>
          <w:szCs w:val="24"/>
        </w:rPr>
        <w:t xml:space="preserve">course offerings </w:t>
      </w:r>
      <w:r w:rsidR="00CB6021">
        <w:rPr>
          <w:szCs w:val="24"/>
        </w:rPr>
        <w:t xml:space="preserve">are combined </w:t>
      </w:r>
      <w:r w:rsidR="00A05833" w:rsidRPr="002B158A">
        <w:rPr>
          <w:szCs w:val="24"/>
        </w:rPr>
        <w:t xml:space="preserve">with a professional residency to immerse students in these </w:t>
      </w:r>
      <w:r w:rsidR="00E53B8A" w:rsidRPr="002B158A">
        <w:rPr>
          <w:szCs w:val="24"/>
        </w:rPr>
        <w:t>areas of study</w:t>
      </w:r>
      <w:r w:rsidR="00A05833" w:rsidRPr="002B158A">
        <w:rPr>
          <w:szCs w:val="24"/>
        </w:rPr>
        <w:t xml:space="preserve">. </w:t>
      </w:r>
      <w:r w:rsidR="006E28E5" w:rsidRPr="002B158A">
        <w:rPr>
          <w:szCs w:val="24"/>
        </w:rPr>
        <w:t xml:space="preserve">This program will prepare graduates to secure leadership positions in architecture and design firms, municipalities, and business settings where advanced knowledge and skills </w:t>
      </w:r>
      <w:r w:rsidR="0052320A">
        <w:rPr>
          <w:szCs w:val="24"/>
        </w:rPr>
        <w:t xml:space="preserve">are increasingly required for success. </w:t>
      </w:r>
    </w:p>
    <w:p w14:paraId="163E87BC" w14:textId="55245B63" w:rsidR="00FA2489" w:rsidRPr="002B158A" w:rsidRDefault="00FA2489" w:rsidP="00FB5217">
      <w:pPr>
        <w:ind w:left="360"/>
        <w:rPr>
          <w:spacing w:val="3"/>
          <w:szCs w:val="24"/>
          <w:shd w:val="clear" w:color="auto" w:fill="FFFFFC"/>
        </w:rPr>
      </w:pPr>
    </w:p>
    <w:p w14:paraId="79A1777B" w14:textId="2563FBEB" w:rsidR="007B30AB" w:rsidRPr="002B158A" w:rsidRDefault="00FA2489" w:rsidP="00FB5217">
      <w:pPr>
        <w:ind w:left="360"/>
        <w:rPr>
          <w:spacing w:val="3"/>
          <w:szCs w:val="24"/>
          <w:shd w:val="clear" w:color="auto" w:fill="FFFFFC"/>
        </w:rPr>
      </w:pPr>
      <w:r w:rsidRPr="002B158A">
        <w:rPr>
          <w:spacing w:val="3"/>
          <w:szCs w:val="24"/>
          <w:shd w:val="clear" w:color="auto" w:fill="FFFFFC"/>
        </w:rPr>
        <w:t>As proposed, the program can be completed in 1 year (</w:t>
      </w:r>
      <w:r w:rsidR="00E33D61" w:rsidRPr="002B158A">
        <w:rPr>
          <w:spacing w:val="3"/>
          <w:szCs w:val="24"/>
          <w:shd w:val="clear" w:color="auto" w:fill="FFFFFC"/>
        </w:rPr>
        <w:t>3</w:t>
      </w:r>
      <w:r w:rsidRPr="002B158A">
        <w:rPr>
          <w:spacing w:val="3"/>
          <w:szCs w:val="24"/>
          <w:shd w:val="clear" w:color="auto" w:fill="FFFFFC"/>
        </w:rPr>
        <w:t xml:space="preserve"> semesters</w:t>
      </w:r>
      <w:r w:rsidR="0052320A">
        <w:rPr>
          <w:spacing w:val="3"/>
          <w:szCs w:val="24"/>
          <w:shd w:val="clear" w:color="auto" w:fill="FFFFFC"/>
        </w:rPr>
        <w:t xml:space="preserve"> including 2</w:t>
      </w:r>
      <w:r w:rsidRPr="002B158A">
        <w:rPr>
          <w:spacing w:val="3"/>
          <w:szCs w:val="24"/>
          <w:shd w:val="clear" w:color="auto" w:fill="FFFFFC"/>
        </w:rPr>
        <w:t xml:space="preserve"> full-time, on-campus </w:t>
      </w:r>
      <w:r w:rsidR="00E33D61" w:rsidRPr="002B158A">
        <w:rPr>
          <w:spacing w:val="3"/>
          <w:szCs w:val="24"/>
          <w:shd w:val="clear" w:color="auto" w:fill="FFFFFC"/>
        </w:rPr>
        <w:t xml:space="preserve">semesters combined </w:t>
      </w:r>
      <w:r w:rsidRPr="002B158A">
        <w:rPr>
          <w:spacing w:val="3"/>
          <w:szCs w:val="24"/>
          <w:shd w:val="clear" w:color="auto" w:fill="FFFFFC"/>
        </w:rPr>
        <w:t>with an off-campus</w:t>
      </w:r>
      <w:r w:rsidR="006E28E5" w:rsidRPr="002B158A">
        <w:rPr>
          <w:spacing w:val="3"/>
          <w:szCs w:val="24"/>
          <w:shd w:val="clear" w:color="auto" w:fill="FFFFFC"/>
        </w:rPr>
        <w:t>, summer</w:t>
      </w:r>
      <w:r w:rsidRPr="002B158A">
        <w:rPr>
          <w:spacing w:val="3"/>
          <w:szCs w:val="24"/>
          <w:shd w:val="clear" w:color="auto" w:fill="FFFFFC"/>
        </w:rPr>
        <w:t xml:space="preserve"> residency component</w:t>
      </w:r>
      <w:r w:rsidR="00E33D61" w:rsidRPr="002B158A">
        <w:rPr>
          <w:spacing w:val="3"/>
          <w:szCs w:val="24"/>
          <w:shd w:val="clear" w:color="auto" w:fill="FFFFFC"/>
        </w:rPr>
        <w:t>)</w:t>
      </w:r>
      <w:r w:rsidRPr="002B158A">
        <w:rPr>
          <w:spacing w:val="3"/>
          <w:szCs w:val="24"/>
          <w:shd w:val="clear" w:color="auto" w:fill="FFFFFC"/>
        </w:rPr>
        <w:t xml:space="preserve">. Beginning enrollment is targeted for 10 students (5 in each </w:t>
      </w:r>
      <w:r w:rsidR="00DB61DC" w:rsidRPr="002B158A">
        <w:rPr>
          <w:spacing w:val="3"/>
          <w:szCs w:val="24"/>
          <w:shd w:val="clear" w:color="auto" w:fill="FFFFFC"/>
        </w:rPr>
        <w:t xml:space="preserve">of two </w:t>
      </w:r>
      <w:r w:rsidRPr="002B158A">
        <w:rPr>
          <w:spacing w:val="3"/>
          <w:szCs w:val="24"/>
          <w:shd w:val="clear" w:color="auto" w:fill="FFFFFC"/>
        </w:rPr>
        <w:t>concentration</w:t>
      </w:r>
      <w:r w:rsidR="00DB61DC" w:rsidRPr="002B158A">
        <w:rPr>
          <w:spacing w:val="3"/>
          <w:szCs w:val="24"/>
          <w:shd w:val="clear" w:color="auto" w:fill="FFFFFC"/>
        </w:rPr>
        <w:t>s</w:t>
      </w:r>
      <w:r w:rsidRPr="002B158A">
        <w:rPr>
          <w:spacing w:val="3"/>
          <w:szCs w:val="24"/>
          <w:shd w:val="clear" w:color="auto" w:fill="FFFFFC"/>
        </w:rPr>
        <w:t xml:space="preserve">) in the first year and 20 students (10 in each </w:t>
      </w:r>
      <w:r w:rsidR="00DB61DC" w:rsidRPr="002B158A">
        <w:rPr>
          <w:spacing w:val="3"/>
          <w:szCs w:val="24"/>
          <w:shd w:val="clear" w:color="auto" w:fill="FFFFFC"/>
        </w:rPr>
        <w:t xml:space="preserve">of two </w:t>
      </w:r>
      <w:r w:rsidRPr="002B158A">
        <w:rPr>
          <w:spacing w:val="3"/>
          <w:szCs w:val="24"/>
          <w:shd w:val="clear" w:color="auto" w:fill="FFFFFC"/>
        </w:rPr>
        <w:t>concentration</w:t>
      </w:r>
      <w:r w:rsidR="00DB61DC" w:rsidRPr="002B158A">
        <w:rPr>
          <w:spacing w:val="3"/>
          <w:szCs w:val="24"/>
          <w:shd w:val="clear" w:color="auto" w:fill="FFFFFC"/>
        </w:rPr>
        <w:t>s</w:t>
      </w:r>
      <w:r w:rsidRPr="002B158A">
        <w:rPr>
          <w:spacing w:val="3"/>
          <w:szCs w:val="24"/>
          <w:shd w:val="clear" w:color="auto" w:fill="FFFFFC"/>
        </w:rPr>
        <w:t>) in years 2 and 3. The ideal maximum for each concentration is 15 students matriculatin</w:t>
      </w:r>
      <w:r w:rsidR="007B30AB" w:rsidRPr="002B158A">
        <w:rPr>
          <w:spacing w:val="3"/>
          <w:szCs w:val="24"/>
          <w:shd w:val="clear" w:color="auto" w:fill="FFFFFC"/>
        </w:rPr>
        <w:t>g annually</w:t>
      </w:r>
      <w:r w:rsidRPr="002B158A">
        <w:rPr>
          <w:spacing w:val="3"/>
          <w:szCs w:val="24"/>
          <w:shd w:val="clear" w:color="auto" w:fill="FFFFFC"/>
        </w:rPr>
        <w:t xml:space="preserve">. Future development of the program is targeted for five distinct concentrations with a total of 75 students enrolled across the topical areas.  Undergraduate preparation for the </w:t>
      </w:r>
      <w:r w:rsidR="002B158A">
        <w:rPr>
          <w:spacing w:val="3"/>
          <w:szCs w:val="24"/>
          <w:shd w:val="clear" w:color="auto" w:fill="FFFFFC"/>
        </w:rPr>
        <w:t>M.Des.</w:t>
      </w:r>
      <w:r w:rsidRPr="002B158A">
        <w:rPr>
          <w:spacing w:val="3"/>
          <w:szCs w:val="24"/>
          <w:shd w:val="clear" w:color="auto" w:fill="FFFFFC"/>
        </w:rPr>
        <w:t xml:space="preserve"> program can come from the </w:t>
      </w:r>
      <w:r w:rsidR="007B30AB" w:rsidRPr="002B158A">
        <w:rPr>
          <w:spacing w:val="3"/>
          <w:szCs w:val="24"/>
          <w:shd w:val="clear" w:color="auto" w:fill="FFFFFC"/>
        </w:rPr>
        <w:t>five degree programs offered by the Fay Jones School of Archite</w:t>
      </w:r>
      <w:r w:rsidR="00563C94">
        <w:rPr>
          <w:spacing w:val="3"/>
          <w:szCs w:val="24"/>
          <w:shd w:val="clear" w:color="auto" w:fill="FFFFFC"/>
        </w:rPr>
        <w:t>cture and Design as well as</w:t>
      </w:r>
      <w:r w:rsidR="007B30AB" w:rsidRPr="002B158A">
        <w:rPr>
          <w:spacing w:val="3"/>
          <w:szCs w:val="24"/>
          <w:shd w:val="clear" w:color="auto" w:fill="FFFFFC"/>
        </w:rPr>
        <w:t xml:space="preserve"> </w:t>
      </w:r>
      <w:r w:rsidR="00563C94">
        <w:rPr>
          <w:spacing w:val="3"/>
          <w:szCs w:val="24"/>
          <w:shd w:val="clear" w:color="auto" w:fill="FFFFFC"/>
        </w:rPr>
        <w:t xml:space="preserve">design graduates from other institutions and </w:t>
      </w:r>
      <w:r w:rsidR="007B30AB" w:rsidRPr="002B158A">
        <w:rPr>
          <w:spacing w:val="3"/>
          <w:szCs w:val="24"/>
          <w:shd w:val="clear" w:color="auto" w:fill="FFFFFC"/>
        </w:rPr>
        <w:t xml:space="preserve">credentialed practitioners seeking advanced study in one of the emerging topics. </w:t>
      </w:r>
    </w:p>
    <w:p w14:paraId="3EEF155A" w14:textId="77777777" w:rsidR="007B30AB" w:rsidRPr="002B158A" w:rsidRDefault="007B30AB" w:rsidP="00FB5217">
      <w:pPr>
        <w:ind w:left="360"/>
        <w:rPr>
          <w:spacing w:val="3"/>
          <w:szCs w:val="24"/>
          <w:shd w:val="clear" w:color="auto" w:fill="FFFFFC"/>
        </w:rPr>
      </w:pPr>
    </w:p>
    <w:p w14:paraId="5D2D0163" w14:textId="354A5652" w:rsidR="00484389" w:rsidRPr="002B158A" w:rsidRDefault="007B30AB" w:rsidP="00FB5217">
      <w:pPr>
        <w:ind w:left="360"/>
        <w:rPr>
          <w:spacing w:val="3"/>
          <w:szCs w:val="24"/>
          <w:shd w:val="clear" w:color="auto" w:fill="FFFFFC"/>
        </w:rPr>
      </w:pPr>
      <w:r w:rsidRPr="002B158A">
        <w:rPr>
          <w:spacing w:val="3"/>
          <w:szCs w:val="24"/>
          <w:shd w:val="clear" w:color="auto" w:fill="FFFFFC"/>
        </w:rPr>
        <w:t>The curriculum</w:t>
      </w:r>
      <w:r w:rsidR="002B451C" w:rsidRPr="002B158A">
        <w:rPr>
          <w:spacing w:val="3"/>
          <w:szCs w:val="24"/>
          <w:shd w:val="clear" w:color="auto" w:fill="FFFFFC"/>
        </w:rPr>
        <w:t xml:space="preserve"> includes</w:t>
      </w:r>
      <w:r w:rsidRPr="002B158A">
        <w:rPr>
          <w:spacing w:val="3"/>
          <w:szCs w:val="24"/>
          <w:shd w:val="clear" w:color="auto" w:fill="FFFFFC"/>
        </w:rPr>
        <w:t xml:space="preserve"> </w:t>
      </w:r>
      <w:r w:rsidR="006E28E5" w:rsidRPr="002B158A">
        <w:rPr>
          <w:spacing w:val="3"/>
          <w:szCs w:val="24"/>
          <w:shd w:val="clear" w:color="auto" w:fill="FFFFFC"/>
        </w:rPr>
        <w:t>two</w:t>
      </w:r>
      <w:r w:rsidR="00B2162E" w:rsidRPr="002B158A">
        <w:rPr>
          <w:spacing w:val="3"/>
          <w:szCs w:val="24"/>
          <w:shd w:val="clear" w:color="auto" w:fill="FFFFFC"/>
        </w:rPr>
        <w:t xml:space="preserve"> </w:t>
      </w:r>
      <w:r w:rsidR="00ED5528" w:rsidRPr="002B158A">
        <w:rPr>
          <w:spacing w:val="3"/>
          <w:szCs w:val="24"/>
          <w:shd w:val="clear" w:color="auto" w:fill="FFFFFC"/>
        </w:rPr>
        <w:t xml:space="preserve">advanced </w:t>
      </w:r>
      <w:r w:rsidR="00E53B8A" w:rsidRPr="002B158A">
        <w:rPr>
          <w:spacing w:val="3"/>
          <w:szCs w:val="24"/>
          <w:shd w:val="clear" w:color="auto" w:fill="FFFFFC"/>
        </w:rPr>
        <w:t>design st</w:t>
      </w:r>
      <w:r w:rsidR="00BB07A7" w:rsidRPr="002B158A">
        <w:rPr>
          <w:spacing w:val="3"/>
          <w:szCs w:val="24"/>
          <w:shd w:val="clear" w:color="auto" w:fill="FFFFFC"/>
        </w:rPr>
        <w:t xml:space="preserve">udios </w:t>
      </w:r>
      <w:r w:rsidR="006E28E5" w:rsidRPr="002B158A">
        <w:rPr>
          <w:spacing w:val="3"/>
          <w:szCs w:val="24"/>
          <w:shd w:val="clear" w:color="auto" w:fill="FFFFFC"/>
        </w:rPr>
        <w:t xml:space="preserve">addressing increasingly </w:t>
      </w:r>
      <w:r w:rsidR="00EE03FE" w:rsidRPr="002B158A">
        <w:rPr>
          <w:spacing w:val="3"/>
          <w:szCs w:val="24"/>
          <w:shd w:val="clear" w:color="auto" w:fill="FFFFFC"/>
        </w:rPr>
        <w:t xml:space="preserve">complex </w:t>
      </w:r>
      <w:r w:rsidR="00310C19">
        <w:rPr>
          <w:spacing w:val="3"/>
          <w:szCs w:val="24"/>
          <w:shd w:val="clear" w:color="auto" w:fill="FFFFFC"/>
        </w:rPr>
        <w:t>challenge</w:t>
      </w:r>
      <w:r w:rsidR="00EE03FE" w:rsidRPr="002B158A">
        <w:rPr>
          <w:spacing w:val="3"/>
          <w:szCs w:val="24"/>
          <w:shd w:val="clear" w:color="auto" w:fill="FFFFFC"/>
        </w:rPr>
        <w:t xml:space="preserve">s resolved first through the synthesis of multiple knowledge domains and moving to </w:t>
      </w:r>
      <w:r w:rsidR="00310C19">
        <w:rPr>
          <w:spacing w:val="3"/>
          <w:szCs w:val="24"/>
          <w:shd w:val="clear" w:color="auto" w:fill="FFFFFC"/>
        </w:rPr>
        <w:t>scenario</w:t>
      </w:r>
      <w:r w:rsidR="00EE03FE" w:rsidRPr="002B158A">
        <w:rPr>
          <w:spacing w:val="3"/>
          <w:szCs w:val="24"/>
          <w:shd w:val="clear" w:color="auto" w:fill="FFFFFC"/>
        </w:rPr>
        <w:t>s</w:t>
      </w:r>
      <w:r w:rsidR="002B451C" w:rsidRPr="002B158A">
        <w:rPr>
          <w:spacing w:val="3"/>
          <w:szCs w:val="24"/>
          <w:shd w:val="clear" w:color="auto" w:fill="FFFFFC"/>
        </w:rPr>
        <w:t xml:space="preserve"> for which there are unidentified constraints and unknown methods for solution</w:t>
      </w:r>
      <w:r w:rsidR="00EE03FE" w:rsidRPr="002B158A">
        <w:rPr>
          <w:spacing w:val="3"/>
          <w:szCs w:val="24"/>
          <w:shd w:val="clear" w:color="auto" w:fill="FFFFFC"/>
        </w:rPr>
        <w:t>.</w:t>
      </w:r>
      <w:r w:rsidR="00E33D61" w:rsidRPr="002B158A">
        <w:rPr>
          <w:spacing w:val="3"/>
          <w:szCs w:val="24"/>
          <w:shd w:val="clear" w:color="auto" w:fill="FFFFFC"/>
        </w:rPr>
        <w:t xml:space="preserve"> New</w:t>
      </w:r>
      <w:r w:rsidR="00F66F1E">
        <w:rPr>
          <w:spacing w:val="3"/>
          <w:szCs w:val="24"/>
          <w:shd w:val="clear" w:color="auto" w:fill="FFFFFC"/>
        </w:rPr>
        <w:t>ly proposed</w:t>
      </w:r>
      <w:r w:rsidR="00E33D61" w:rsidRPr="002B158A">
        <w:rPr>
          <w:spacing w:val="3"/>
          <w:szCs w:val="24"/>
          <w:shd w:val="clear" w:color="auto" w:fill="FFFFFC"/>
        </w:rPr>
        <w:t xml:space="preserve"> c</w:t>
      </w:r>
      <w:r w:rsidR="002B451C" w:rsidRPr="002B158A">
        <w:rPr>
          <w:spacing w:val="3"/>
          <w:szCs w:val="24"/>
          <w:shd w:val="clear" w:color="auto" w:fill="FFFFFC"/>
        </w:rPr>
        <w:t xml:space="preserve">ognate courses and </w:t>
      </w:r>
      <w:r w:rsidR="00F66F1E">
        <w:rPr>
          <w:spacing w:val="3"/>
          <w:szCs w:val="24"/>
          <w:shd w:val="clear" w:color="auto" w:fill="FFFFFC"/>
        </w:rPr>
        <w:t xml:space="preserve">existing </w:t>
      </w:r>
      <w:r w:rsidR="002B451C" w:rsidRPr="002B158A">
        <w:rPr>
          <w:spacing w:val="3"/>
          <w:szCs w:val="24"/>
          <w:shd w:val="clear" w:color="auto" w:fill="FFFFFC"/>
        </w:rPr>
        <w:t>electives from graduate programs on the U</w:t>
      </w:r>
      <w:r w:rsidR="00930EFF">
        <w:rPr>
          <w:spacing w:val="3"/>
          <w:szCs w:val="24"/>
          <w:shd w:val="clear" w:color="auto" w:fill="FFFFFC"/>
        </w:rPr>
        <w:t xml:space="preserve">niversity of </w:t>
      </w:r>
      <w:r w:rsidR="002B451C" w:rsidRPr="002B158A">
        <w:rPr>
          <w:spacing w:val="3"/>
          <w:szCs w:val="24"/>
          <w:shd w:val="clear" w:color="auto" w:fill="FFFFFC"/>
        </w:rPr>
        <w:t>A</w:t>
      </w:r>
      <w:r w:rsidR="00930EFF">
        <w:rPr>
          <w:spacing w:val="3"/>
          <w:szCs w:val="24"/>
          <w:shd w:val="clear" w:color="auto" w:fill="FFFFFC"/>
        </w:rPr>
        <w:t>rkansas</w:t>
      </w:r>
      <w:r w:rsidR="002B451C" w:rsidRPr="002B158A">
        <w:rPr>
          <w:spacing w:val="3"/>
          <w:szCs w:val="24"/>
          <w:shd w:val="clear" w:color="auto" w:fill="FFFFFC"/>
        </w:rPr>
        <w:t xml:space="preserve"> campus provide knowledge and skill</w:t>
      </w:r>
      <w:r w:rsidR="00DB61DC" w:rsidRPr="002B158A">
        <w:rPr>
          <w:spacing w:val="3"/>
          <w:szCs w:val="24"/>
          <w:shd w:val="clear" w:color="auto" w:fill="FFFFFC"/>
        </w:rPr>
        <w:t xml:space="preserve"> development necessary for addressing emergent issues in the built environment</w:t>
      </w:r>
      <w:r w:rsidR="002B451C" w:rsidRPr="002B158A">
        <w:rPr>
          <w:spacing w:val="3"/>
          <w:szCs w:val="24"/>
          <w:shd w:val="clear" w:color="auto" w:fill="FFFFFC"/>
        </w:rPr>
        <w:t xml:space="preserve">. </w:t>
      </w:r>
      <w:r w:rsidR="00E55B7B">
        <w:rPr>
          <w:spacing w:val="3"/>
          <w:szCs w:val="24"/>
          <w:shd w:val="clear" w:color="auto" w:fill="FFFFFC"/>
        </w:rPr>
        <w:t xml:space="preserve">Following the completion of studios and coursework, the residency experience synthesizes </w:t>
      </w:r>
      <w:r w:rsidR="002B451C" w:rsidRPr="002B158A">
        <w:rPr>
          <w:spacing w:val="3"/>
          <w:szCs w:val="24"/>
          <w:shd w:val="clear" w:color="auto" w:fill="FFFFFC"/>
        </w:rPr>
        <w:t xml:space="preserve">Curriculum </w:t>
      </w:r>
      <w:r w:rsidR="00E33D61" w:rsidRPr="002B158A">
        <w:rPr>
          <w:spacing w:val="3"/>
          <w:szCs w:val="24"/>
          <w:shd w:val="clear" w:color="auto" w:fill="FFFFFC"/>
        </w:rPr>
        <w:t xml:space="preserve">structure and course </w:t>
      </w:r>
      <w:r w:rsidR="0020685A" w:rsidRPr="002B158A">
        <w:rPr>
          <w:spacing w:val="3"/>
          <w:szCs w:val="24"/>
          <w:shd w:val="clear" w:color="auto" w:fill="FFFFFC"/>
        </w:rPr>
        <w:t>addit</w:t>
      </w:r>
      <w:r w:rsidR="00BB07A7" w:rsidRPr="002B158A">
        <w:rPr>
          <w:spacing w:val="3"/>
          <w:szCs w:val="24"/>
          <w:shd w:val="clear" w:color="auto" w:fill="FFFFFC"/>
        </w:rPr>
        <w:t>ions are detailed in Section 7 Curriculum</w:t>
      </w:r>
      <w:r w:rsidR="0020685A" w:rsidRPr="002B158A">
        <w:rPr>
          <w:spacing w:val="3"/>
          <w:szCs w:val="24"/>
          <w:shd w:val="clear" w:color="auto" w:fill="FFFFFC"/>
        </w:rPr>
        <w:t xml:space="preserve">. </w:t>
      </w:r>
    </w:p>
    <w:p w14:paraId="5B9CE950" w14:textId="77777777" w:rsidR="00484389" w:rsidRPr="002B158A" w:rsidRDefault="00484389" w:rsidP="00FB5217">
      <w:pPr>
        <w:ind w:left="360"/>
        <w:rPr>
          <w:spacing w:val="3"/>
          <w:szCs w:val="24"/>
          <w:shd w:val="clear" w:color="auto" w:fill="FFFFFC"/>
        </w:rPr>
      </w:pPr>
    </w:p>
    <w:p w14:paraId="54BBF1ED" w14:textId="7EC3718E" w:rsidR="002B451C" w:rsidRPr="002B158A" w:rsidRDefault="002B451C" w:rsidP="00FB5217">
      <w:pPr>
        <w:ind w:left="360"/>
        <w:rPr>
          <w:spacing w:val="3"/>
          <w:szCs w:val="24"/>
          <w:shd w:val="clear" w:color="auto" w:fill="FFFFFC"/>
        </w:rPr>
      </w:pPr>
      <w:r w:rsidRPr="002B158A">
        <w:rPr>
          <w:spacing w:val="3"/>
          <w:szCs w:val="24"/>
          <w:shd w:val="clear" w:color="auto" w:fill="FFFFFC"/>
        </w:rPr>
        <w:t xml:space="preserve">The </w:t>
      </w:r>
      <w:r w:rsidR="002B158A">
        <w:rPr>
          <w:spacing w:val="3"/>
          <w:szCs w:val="24"/>
          <w:shd w:val="clear" w:color="auto" w:fill="FFFFFC"/>
        </w:rPr>
        <w:t>M.Des.</w:t>
      </w:r>
      <w:r w:rsidR="00873F25">
        <w:rPr>
          <w:spacing w:val="3"/>
          <w:szCs w:val="24"/>
          <w:shd w:val="clear" w:color="auto" w:fill="FFFFFC"/>
        </w:rPr>
        <w:t xml:space="preserve"> st</w:t>
      </w:r>
      <w:r w:rsidRPr="002B158A">
        <w:rPr>
          <w:spacing w:val="3"/>
          <w:szCs w:val="24"/>
          <w:shd w:val="clear" w:color="auto" w:fill="FFFFFC"/>
        </w:rPr>
        <w:t>udents will be enrolled through U</w:t>
      </w:r>
      <w:r w:rsidR="00930EFF">
        <w:rPr>
          <w:spacing w:val="3"/>
          <w:szCs w:val="24"/>
          <w:shd w:val="clear" w:color="auto" w:fill="FFFFFC"/>
        </w:rPr>
        <w:t xml:space="preserve">niversity of </w:t>
      </w:r>
      <w:r w:rsidRPr="002B158A">
        <w:rPr>
          <w:spacing w:val="3"/>
          <w:szCs w:val="24"/>
          <w:shd w:val="clear" w:color="auto" w:fill="FFFFFC"/>
        </w:rPr>
        <w:t>A</w:t>
      </w:r>
      <w:r w:rsidR="00930EFF">
        <w:rPr>
          <w:spacing w:val="3"/>
          <w:szCs w:val="24"/>
          <w:shd w:val="clear" w:color="auto" w:fill="FFFFFC"/>
        </w:rPr>
        <w:t>rkansas</w:t>
      </w:r>
      <w:r w:rsidR="00E33D61" w:rsidRPr="002B158A">
        <w:rPr>
          <w:spacing w:val="3"/>
          <w:szCs w:val="24"/>
          <w:shd w:val="clear" w:color="auto" w:fill="FFFFFC"/>
        </w:rPr>
        <w:t xml:space="preserve"> and will have access to resource</w:t>
      </w:r>
      <w:r w:rsidRPr="002B158A">
        <w:rPr>
          <w:spacing w:val="3"/>
          <w:szCs w:val="24"/>
          <w:shd w:val="clear" w:color="auto" w:fill="FFFFFC"/>
        </w:rPr>
        <w:t>s</w:t>
      </w:r>
      <w:r w:rsidR="005A07B1" w:rsidRPr="002B158A">
        <w:rPr>
          <w:spacing w:val="3"/>
          <w:szCs w:val="24"/>
          <w:shd w:val="clear" w:color="auto" w:fill="FFFFFC"/>
        </w:rPr>
        <w:t xml:space="preserve"> afforded to all enrolled students including </w:t>
      </w:r>
      <w:r w:rsidR="003C1353" w:rsidRPr="002B158A">
        <w:rPr>
          <w:spacing w:val="3"/>
          <w:szCs w:val="24"/>
          <w:shd w:val="clear" w:color="auto" w:fill="FFFFFC"/>
        </w:rPr>
        <w:t>campus libraries, health and wellness resources, administrative infrastructure, etc</w:t>
      </w:r>
      <w:r w:rsidRPr="002B158A">
        <w:rPr>
          <w:spacing w:val="3"/>
          <w:szCs w:val="24"/>
          <w:shd w:val="clear" w:color="auto" w:fill="FFFFFC"/>
        </w:rPr>
        <w:t>. Students will have permanent studio desks in Vol Walker Hall and the Steven L Anderson Desig</w:t>
      </w:r>
      <w:r w:rsidR="005A07B1" w:rsidRPr="002B158A">
        <w:rPr>
          <w:spacing w:val="3"/>
          <w:szCs w:val="24"/>
          <w:shd w:val="clear" w:color="auto" w:fill="FFFFFC"/>
        </w:rPr>
        <w:t xml:space="preserve">n Center during their course of study. This facility also includes the Murray Smart </w:t>
      </w:r>
      <w:r w:rsidR="00DB61DC" w:rsidRPr="002B158A">
        <w:rPr>
          <w:spacing w:val="3"/>
          <w:szCs w:val="24"/>
          <w:shd w:val="clear" w:color="auto" w:fill="FFFFFC"/>
        </w:rPr>
        <w:t>Multi</w:t>
      </w:r>
      <w:r w:rsidR="005A07B1" w:rsidRPr="002B158A">
        <w:rPr>
          <w:spacing w:val="3"/>
          <w:szCs w:val="24"/>
          <w:shd w:val="clear" w:color="auto" w:fill="FFFFFC"/>
        </w:rPr>
        <w:t>media Center, Design Shop, Maker Lab, Materials Lab, Smith Gallery, and related classrooms and seminar spaces in addition to off-campus maker space and the U</w:t>
      </w:r>
      <w:r w:rsidR="00930EFF">
        <w:rPr>
          <w:spacing w:val="3"/>
          <w:szCs w:val="24"/>
          <w:shd w:val="clear" w:color="auto" w:fill="FFFFFC"/>
        </w:rPr>
        <w:t xml:space="preserve">niversity of </w:t>
      </w:r>
      <w:r w:rsidR="005A07B1" w:rsidRPr="002B158A">
        <w:rPr>
          <w:spacing w:val="3"/>
          <w:szCs w:val="24"/>
          <w:shd w:val="clear" w:color="auto" w:fill="FFFFFC"/>
        </w:rPr>
        <w:t>A</w:t>
      </w:r>
      <w:r w:rsidR="00930EFF">
        <w:rPr>
          <w:spacing w:val="3"/>
          <w:szCs w:val="24"/>
          <w:shd w:val="clear" w:color="auto" w:fill="FFFFFC"/>
        </w:rPr>
        <w:t>rkan</w:t>
      </w:r>
      <w:r w:rsidR="00FD4A16">
        <w:rPr>
          <w:spacing w:val="3"/>
          <w:szCs w:val="24"/>
          <w:shd w:val="clear" w:color="auto" w:fill="FFFFFC"/>
        </w:rPr>
        <w:t>s</w:t>
      </w:r>
      <w:r w:rsidR="00930EFF">
        <w:rPr>
          <w:spacing w:val="3"/>
          <w:szCs w:val="24"/>
          <w:shd w:val="clear" w:color="auto" w:fill="FFFFFC"/>
        </w:rPr>
        <w:t>as</w:t>
      </w:r>
      <w:r w:rsidR="005A07B1" w:rsidRPr="002B158A">
        <w:rPr>
          <w:spacing w:val="3"/>
          <w:szCs w:val="24"/>
          <w:shd w:val="clear" w:color="auto" w:fill="FFFFFC"/>
        </w:rPr>
        <w:t xml:space="preserve"> Community Design Center. </w:t>
      </w:r>
      <w:r w:rsidR="003C1353" w:rsidRPr="002B158A">
        <w:rPr>
          <w:spacing w:val="3"/>
          <w:szCs w:val="24"/>
          <w:shd w:val="clear" w:color="auto" w:fill="FFFFFC"/>
        </w:rPr>
        <w:t>Significant</w:t>
      </w:r>
      <w:r w:rsidR="005A07B1" w:rsidRPr="002B158A">
        <w:rPr>
          <w:spacing w:val="3"/>
          <w:szCs w:val="24"/>
          <w:shd w:val="clear" w:color="auto" w:fill="FFFFFC"/>
        </w:rPr>
        <w:t xml:space="preserve"> renovations and expansions completed in 2</w:t>
      </w:r>
      <w:r w:rsidR="003C1353" w:rsidRPr="002B158A">
        <w:rPr>
          <w:spacing w:val="3"/>
          <w:szCs w:val="24"/>
          <w:shd w:val="clear" w:color="auto" w:fill="FFFFFC"/>
        </w:rPr>
        <w:t>011</w:t>
      </w:r>
      <w:r w:rsidR="005A07B1" w:rsidRPr="002B158A">
        <w:rPr>
          <w:spacing w:val="3"/>
          <w:szCs w:val="24"/>
          <w:shd w:val="clear" w:color="auto" w:fill="FFFFFC"/>
        </w:rPr>
        <w:t xml:space="preserve"> were </w:t>
      </w:r>
      <w:r w:rsidR="00E33D61" w:rsidRPr="002B158A">
        <w:rPr>
          <w:spacing w:val="3"/>
          <w:szCs w:val="24"/>
          <w:shd w:val="clear" w:color="auto" w:fill="FFFFFC"/>
        </w:rPr>
        <w:t>programmed to accommodate these</w:t>
      </w:r>
      <w:r w:rsidR="005A07B1" w:rsidRPr="002B158A">
        <w:rPr>
          <w:spacing w:val="3"/>
          <w:szCs w:val="24"/>
          <w:shd w:val="clear" w:color="auto" w:fill="FFFFFC"/>
        </w:rPr>
        <w:t xml:space="preserve"> graduate programs.   </w:t>
      </w:r>
    </w:p>
    <w:p w14:paraId="31E1AFFC" w14:textId="77777777" w:rsidR="002B451C" w:rsidRPr="002B158A" w:rsidRDefault="002B451C" w:rsidP="00FB5217">
      <w:pPr>
        <w:ind w:left="360"/>
        <w:rPr>
          <w:spacing w:val="3"/>
          <w:szCs w:val="24"/>
          <w:shd w:val="clear" w:color="auto" w:fill="FFFFFC"/>
        </w:rPr>
      </w:pPr>
    </w:p>
    <w:p w14:paraId="37097C41" w14:textId="0D4B50E4" w:rsidR="00743812" w:rsidRPr="002B158A" w:rsidRDefault="0032776F" w:rsidP="00FB5217">
      <w:pPr>
        <w:ind w:left="360"/>
        <w:rPr>
          <w:spacing w:val="3"/>
          <w:szCs w:val="24"/>
          <w:shd w:val="clear" w:color="auto" w:fill="FFFFFC"/>
        </w:rPr>
      </w:pPr>
      <w:r w:rsidRPr="002B158A">
        <w:rPr>
          <w:spacing w:val="3"/>
          <w:szCs w:val="24"/>
          <w:shd w:val="clear" w:color="auto" w:fill="FFFFFC"/>
        </w:rPr>
        <w:t>The</w:t>
      </w:r>
      <w:r w:rsidR="00E53B8A" w:rsidRPr="002B158A">
        <w:rPr>
          <w:spacing w:val="3"/>
          <w:szCs w:val="24"/>
          <w:shd w:val="clear" w:color="auto" w:fill="FFFFFC"/>
        </w:rPr>
        <w:t xml:space="preserve"> Fay Jones School of Architecture and Design</w:t>
      </w:r>
      <w:r w:rsidRPr="002B158A">
        <w:rPr>
          <w:spacing w:val="3"/>
          <w:szCs w:val="24"/>
          <w:shd w:val="clear" w:color="auto" w:fill="FFFFFC"/>
        </w:rPr>
        <w:t xml:space="preserve"> faculty</w:t>
      </w:r>
      <w:r w:rsidR="00E53B8A" w:rsidRPr="002B158A">
        <w:rPr>
          <w:spacing w:val="3"/>
          <w:szCs w:val="24"/>
          <w:shd w:val="clear" w:color="auto" w:fill="FFFFFC"/>
        </w:rPr>
        <w:t xml:space="preserve"> hold </w:t>
      </w:r>
      <w:r w:rsidR="00DB61DC" w:rsidRPr="002B158A">
        <w:rPr>
          <w:spacing w:val="3"/>
          <w:szCs w:val="24"/>
          <w:shd w:val="clear" w:color="auto" w:fill="FFFFFC"/>
        </w:rPr>
        <w:t>post-professional and doctoral</w:t>
      </w:r>
      <w:r w:rsidR="00BB07A7" w:rsidRPr="002B158A">
        <w:rPr>
          <w:spacing w:val="3"/>
          <w:szCs w:val="24"/>
          <w:shd w:val="clear" w:color="auto" w:fill="FFFFFC"/>
        </w:rPr>
        <w:t xml:space="preserve"> </w:t>
      </w:r>
      <w:r w:rsidR="00E53B8A" w:rsidRPr="002B158A">
        <w:rPr>
          <w:spacing w:val="3"/>
          <w:szCs w:val="24"/>
          <w:shd w:val="clear" w:color="auto" w:fill="FFFFFC"/>
        </w:rPr>
        <w:t>degrees in architecture, landscape architecture, interior design, and urban planning</w:t>
      </w:r>
      <w:r w:rsidR="00BB07A7" w:rsidRPr="002B158A">
        <w:rPr>
          <w:spacing w:val="3"/>
          <w:szCs w:val="24"/>
          <w:shd w:val="clear" w:color="auto" w:fill="FFFFFC"/>
        </w:rPr>
        <w:t xml:space="preserve"> as well as professional licensure in their disciplines</w:t>
      </w:r>
      <w:r w:rsidRPr="002B158A">
        <w:rPr>
          <w:spacing w:val="3"/>
          <w:szCs w:val="24"/>
          <w:shd w:val="clear" w:color="auto" w:fill="FFFFFC"/>
        </w:rPr>
        <w:t xml:space="preserve"> thereby making them </w:t>
      </w:r>
      <w:r w:rsidRPr="002B158A">
        <w:rPr>
          <w:spacing w:val="3"/>
          <w:szCs w:val="24"/>
          <w:shd w:val="clear" w:color="auto" w:fill="FFFFFC"/>
        </w:rPr>
        <w:lastRenderedPageBreak/>
        <w:t>well-credentialed for this graduate program.</w:t>
      </w:r>
      <w:r w:rsidR="00AD24F8" w:rsidRPr="002B158A">
        <w:rPr>
          <w:spacing w:val="3"/>
          <w:szCs w:val="24"/>
          <w:shd w:val="clear" w:color="auto" w:fill="FFFFFC"/>
        </w:rPr>
        <w:t xml:space="preserve"> These academic credentials are bolstered by rich professional practice experiences across </w:t>
      </w:r>
      <w:r w:rsidR="00986E40" w:rsidRPr="002B158A">
        <w:rPr>
          <w:spacing w:val="3"/>
          <w:szCs w:val="24"/>
          <w:shd w:val="clear" w:color="auto" w:fill="FFFFFC"/>
        </w:rPr>
        <w:t xml:space="preserve">all </w:t>
      </w:r>
      <w:r w:rsidR="00AD24F8" w:rsidRPr="002B158A">
        <w:rPr>
          <w:spacing w:val="3"/>
          <w:szCs w:val="24"/>
          <w:shd w:val="clear" w:color="auto" w:fill="FFFFFC"/>
        </w:rPr>
        <w:t>of the Fay Jones disciplines.</w:t>
      </w:r>
      <w:r w:rsidR="00AB2100" w:rsidRPr="002B158A">
        <w:rPr>
          <w:spacing w:val="3"/>
          <w:szCs w:val="24"/>
          <w:shd w:val="clear" w:color="auto" w:fill="FFFFFC"/>
        </w:rPr>
        <w:t xml:space="preserve"> </w:t>
      </w:r>
    </w:p>
    <w:p w14:paraId="1E4B5331" w14:textId="231E742B" w:rsidR="005B36CF" w:rsidRPr="002B158A" w:rsidRDefault="005B36CF" w:rsidP="00FB5217">
      <w:pPr>
        <w:ind w:left="360"/>
        <w:rPr>
          <w:spacing w:val="3"/>
          <w:szCs w:val="24"/>
          <w:shd w:val="clear" w:color="auto" w:fill="FFFFFC"/>
        </w:rPr>
      </w:pPr>
    </w:p>
    <w:p w14:paraId="625B5E73" w14:textId="0D3CD06F" w:rsidR="005B36CF" w:rsidRPr="002B158A" w:rsidRDefault="005B36CF" w:rsidP="00FB5217">
      <w:pPr>
        <w:ind w:left="360"/>
        <w:rPr>
          <w:spacing w:val="3"/>
          <w:szCs w:val="24"/>
          <w:shd w:val="clear" w:color="auto" w:fill="FFFFFC"/>
        </w:rPr>
      </w:pPr>
      <w:r w:rsidRPr="002B158A">
        <w:rPr>
          <w:szCs w:val="24"/>
        </w:rPr>
        <w:t>The U</w:t>
      </w:r>
      <w:r w:rsidR="00930EFF">
        <w:rPr>
          <w:szCs w:val="24"/>
        </w:rPr>
        <w:t xml:space="preserve">niversity of </w:t>
      </w:r>
      <w:r w:rsidRPr="002B158A">
        <w:rPr>
          <w:szCs w:val="24"/>
        </w:rPr>
        <w:t>A</w:t>
      </w:r>
      <w:r w:rsidR="00930EFF">
        <w:rPr>
          <w:szCs w:val="24"/>
        </w:rPr>
        <w:t>rkansas</w:t>
      </w:r>
      <w:r w:rsidRPr="002B158A">
        <w:rPr>
          <w:szCs w:val="24"/>
        </w:rPr>
        <w:t xml:space="preserve"> Libraries have </w:t>
      </w:r>
      <w:r w:rsidR="00E83092" w:rsidRPr="002B158A">
        <w:rPr>
          <w:szCs w:val="24"/>
        </w:rPr>
        <w:t xml:space="preserve">important resources </w:t>
      </w:r>
      <w:r w:rsidRPr="002B158A">
        <w:rPr>
          <w:szCs w:val="24"/>
        </w:rPr>
        <w:t>support</w:t>
      </w:r>
      <w:r w:rsidR="00E83092" w:rsidRPr="002B158A">
        <w:rPr>
          <w:szCs w:val="24"/>
        </w:rPr>
        <w:t>ing</w:t>
      </w:r>
      <w:r w:rsidRPr="002B158A">
        <w:rPr>
          <w:szCs w:val="24"/>
        </w:rPr>
        <w:t xml:space="preserve"> the </w:t>
      </w:r>
      <w:r w:rsidR="002B158A">
        <w:rPr>
          <w:szCs w:val="24"/>
        </w:rPr>
        <w:t>M.Des.</w:t>
      </w:r>
      <w:r w:rsidRPr="002B158A">
        <w:rPr>
          <w:szCs w:val="24"/>
        </w:rPr>
        <w:t xml:space="preserve"> program. The U</w:t>
      </w:r>
      <w:r w:rsidR="00930EFF">
        <w:rPr>
          <w:szCs w:val="24"/>
        </w:rPr>
        <w:t xml:space="preserve">niversity of </w:t>
      </w:r>
      <w:r w:rsidRPr="002B158A">
        <w:rPr>
          <w:szCs w:val="24"/>
        </w:rPr>
        <w:t>A</w:t>
      </w:r>
      <w:r w:rsidR="00930EFF">
        <w:rPr>
          <w:szCs w:val="24"/>
        </w:rPr>
        <w:t>rkansas</w:t>
      </w:r>
      <w:r w:rsidRPr="002B158A">
        <w:rPr>
          <w:szCs w:val="24"/>
        </w:rPr>
        <w:t xml:space="preserve"> Library holding</w:t>
      </w:r>
      <w:r w:rsidR="00E83092" w:rsidRPr="002B158A">
        <w:rPr>
          <w:szCs w:val="24"/>
        </w:rPr>
        <w:t>s</w:t>
      </w:r>
      <w:r w:rsidRPr="002B158A">
        <w:rPr>
          <w:szCs w:val="24"/>
        </w:rPr>
        <w:t xml:space="preserve"> </w:t>
      </w:r>
      <w:r w:rsidRPr="0052320A">
        <w:rPr>
          <w:color w:val="000000" w:themeColor="text1"/>
          <w:szCs w:val="24"/>
        </w:rPr>
        <w:t xml:space="preserve">include </w:t>
      </w:r>
      <w:r w:rsidRPr="0052320A">
        <w:rPr>
          <w:color w:val="000000" w:themeColor="text1"/>
          <w:szCs w:val="24"/>
          <w:shd w:val="clear" w:color="auto" w:fill="FFFFFF"/>
        </w:rPr>
        <w:t xml:space="preserve">2.1 million volumes and more than 56,000 journal titles </w:t>
      </w:r>
      <w:r w:rsidRPr="0052320A">
        <w:rPr>
          <w:color w:val="000000" w:themeColor="text1"/>
          <w:szCs w:val="24"/>
        </w:rPr>
        <w:t xml:space="preserve">in the </w:t>
      </w:r>
      <w:r w:rsidRPr="002B158A">
        <w:rPr>
          <w:szCs w:val="24"/>
        </w:rPr>
        <w:t xml:space="preserve">main and specialty library across campus and more than 5 million additional materials that range from microform units to government documents and audio and video files. </w:t>
      </w:r>
      <w:r w:rsidR="00443A37" w:rsidRPr="002B158A">
        <w:rPr>
          <w:szCs w:val="24"/>
        </w:rPr>
        <w:t xml:space="preserve">The integrative nature of </w:t>
      </w:r>
      <w:r w:rsidR="00F66BD2">
        <w:rPr>
          <w:szCs w:val="24"/>
        </w:rPr>
        <w:t>the</w:t>
      </w:r>
      <w:r w:rsidR="00443A37" w:rsidRPr="002B158A">
        <w:rPr>
          <w:szCs w:val="24"/>
        </w:rPr>
        <w:t xml:space="preserve"> design </w:t>
      </w:r>
      <w:r w:rsidR="00F66BD2">
        <w:rPr>
          <w:szCs w:val="24"/>
        </w:rPr>
        <w:t xml:space="preserve">disciplines </w:t>
      </w:r>
      <w:r w:rsidR="00443A37" w:rsidRPr="002B158A">
        <w:rPr>
          <w:szCs w:val="24"/>
        </w:rPr>
        <w:t xml:space="preserve">requires deep resources in a wide range of subject fields including business, environmental sciences, social sciences, and technology. </w:t>
      </w:r>
    </w:p>
    <w:p w14:paraId="1F0DCDD8" w14:textId="01032ADB" w:rsidR="00484389" w:rsidRPr="002B158A" w:rsidRDefault="00484389" w:rsidP="00FB5217">
      <w:pPr>
        <w:ind w:left="360"/>
        <w:rPr>
          <w:spacing w:val="3"/>
          <w:szCs w:val="24"/>
          <w:shd w:val="clear" w:color="auto" w:fill="FFFFFC"/>
        </w:rPr>
      </w:pPr>
    </w:p>
    <w:p w14:paraId="1B5AD003" w14:textId="3698CE0C" w:rsidR="00651B18" w:rsidRPr="002B158A" w:rsidRDefault="00E83092" w:rsidP="00FB5217">
      <w:pPr>
        <w:ind w:left="360"/>
        <w:rPr>
          <w:spacing w:val="3"/>
          <w:szCs w:val="24"/>
          <w:shd w:val="clear" w:color="auto" w:fill="FFFFFC"/>
        </w:rPr>
      </w:pPr>
      <w:r w:rsidRPr="002B158A">
        <w:rPr>
          <w:spacing w:val="3"/>
          <w:szCs w:val="24"/>
          <w:shd w:val="clear" w:color="auto" w:fill="FFFFFC"/>
        </w:rPr>
        <w:t>While the U</w:t>
      </w:r>
      <w:r w:rsidR="00930EFF">
        <w:rPr>
          <w:spacing w:val="3"/>
          <w:szCs w:val="24"/>
          <w:shd w:val="clear" w:color="auto" w:fill="FFFFFC"/>
        </w:rPr>
        <w:t xml:space="preserve">niversity of </w:t>
      </w:r>
      <w:r w:rsidRPr="007B028C">
        <w:rPr>
          <w:spacing w:val="3"/>
          <w:szCs w:val="24"/>
          <w:shd w:val="clear" w:color="auto" w:fill="FFFFFC"/>
        </w:rPr>
        <w:t>A</w:t>
      </w:r>
      <w:r w:rsidR="00930EFF" w:rsidRPr="007B028C">
        <w:rPr>
          <w:spacing w:val="3"/>
          <w:szCs w:val="24"/>
          <w:shd w:val="clear" w:color="auto" w:fill="FFFFFC"/>
        </w:rPr>
        <w:t>rkansas</w:t>
      </w:r>
      <w:r w:rsidRPr="007B028C">
        <w:rPr>
          <w:spacing w:val="3"/>
          <w:szCs w:val="24"/>
          <w:shd w:val="clear" w:color="auto" w:fill="FFFFFC"/>
        </w:rPr>
        <w:t xml:space="preserve"> campus has a strong foundation for the proposed </w:t>
      </w:r>
      <w:r w:rsidR="002B158A" w:rsidRPr="007B028C">
        <w:rPr>
          <w:spacing w:val="3"/>
          <w:szCs w:val="24"/>
          <w:shd w:val="clear" w:color="auto" w:fill="FFFFFC"/>
        </w:rPr>
        <w:t>M.Des.</w:t>
      </w:r>
      <w:r w:rsidRPr="007B028C">
        <w:rPr>
          <w:spacing w:val="3"/>
          <w:szCs w:val="24"/>
          <w:shd w:val="clear" w:color="auto" w:fill="FFFFFC"/>
        </w:rPr>
        <w:t xml:space="preserve"> program, some additional resources will be necessary to support advanced graduate study. </w:t>
      </w:r>
      <w:r w:rsidR="007B028C" w:rsidRPr="007B028C">
        <w:rPr>
          <w:spacing w:val="3"/>
          <w:szCs w:val="24"/>
          <w:shd w:val="clear" w:color="auto" w:fill="FFFFFC"/>
        </w:rPr>
        <w:t>Additional monographs,</w:t>
      </w:r>
      <w:r w:rsidRPr="007B028C">
        <w:rPr>
          <w:spacing w:val="3"/>
          <w:szCs w:val="24"/>
          <w:shd w:val="clear" w:color="auto" w:fill="FFFFFC"/>
        </w:rPr>
        <w:t xml:space="preserve"> journals</w:t>
      </w:r>
      <w:r w:rsidR="007B028C" w:rsidRPr="007B028C">
        <w:rPr>
          <w:spacing w:val="3"/>
          <w:szCs w:val="24"/>
          <w:shd w:val="clear" w:color="auto" w:fill="FFFFFC"/>
        </w:rPr>
        <w:t>, and multimedia</w:t>
      </w:r>
      <w:r w:rsidRPr="007B028C">
        <w:rPr>
          <w:spacing w:val="3"/>
          <w:szCs w:val="24"/>
          <w:shd w:val="clear" w:color="auto" w:fill="FFFFFC"/>
        </w:rPr>
        <w:t xml:space="preserve"> in architecture and design </w:t>
      </w:r>
      <w:r w:rsidR="00FC289B" w:rsidRPr="007B028C">
        <w:rPr>
          <w:spacing w:val="3"/>
          <w:szCs w:val="24"/>
          <w:shd w:val="clear" w:color="auto" w:fill="FFFFFC"/>
        </w:rPr>
        <w:t>will be required</w:t>
      </w:r>
      <w:r w:rsidR="00443A37" w:rsidRPr="007B028C">
        <w:rPr>
          <w:spacing w:val="3"/>
          <w:szCs w:val="24"/>
          <w:shd w:val="clear" w:color="auto" w:fill="FFFFFC"/>
        </w:rPr>
        <w:t xml:space="preserve"> to maintain the depth and currency across subject areas</w:t>
      </w:r>
      <w:r w:rsidRPr="007B028C">
        <w:rPr>
          <w:spacing w:val="3"/>
          <w:szCs w:val="24"/>
          <w:shd w:val="clear" w:color="auto" w:fill="FFFFFC"/>
        </w:rPr>
        <w:t xml:space="preserve">. </w:t>
      </w:r>
      <w:r w:rsidR="00E33D61" w:rsidRPr="007B028C">
        <w:rPr>
          <w:spacing w:val="3"/>
          <w:szCs w:val="24"/>
          <w:shd w:val="clear" w:color="auto" w:fill="FFFFFC"/>
        </w:rPr>
        <w:t>Expanded t</w:t>
      </w:r>
      <w:r w:rsidR="00443A37" w:rsidRPr="007B028C">
        <w:rPr>
          <w:spacing w:val="3"/>
          <w:szCs w:val="24"/>
          <w:shd w:val="clear" w:color="auto" w:fill="FFFFFC"/>
        </w:rPr>
        <w:t>echnology and maker</w:t>
      </w:r>
      <w:r w:rsidR="00443A37" w:rsidRPr="002B158A">
        <w:rPr>
          <w:spacing w:val="3"/>
          <w:szCs w:val="24"/>
          <w:shd w:val="clear" w:color="auto" w:fill="FFFFFC"/>
        </w:rPr>
        <w:t xml:space="preserve"> resources will be required to </w:t>
      </w:r>
      <w:r w:rsidR="00FC289B" w:rsidRPr="002B158A">
        <w:rPr>
          <w:spacing w:val="3"/>
          <w:szCs w:val="24"/>
          <w:shd w:val="clear" w:color="auto" w:fill="FFFFFC"/>
        </w:rPr>
        <w:t xml:space="preserve">accommodate the increased volume of students within the existing infrastructure. </w:t>
      </w:r>
      <w:r w:rsidR="0020685A" w:rsidRPr="002B158A">
        <w:rPr>
          <w:spacing w:val="3"/>
          <w:szCs w:val="24"/>
          <w:shd w:val="clear" w:color="auto" w:fill="FFFFFC"/>
        </w:rPr>
        <w:t>These costs are provided in the budget found in Section</w:t>
      </w:r>
      <w:r w:rsidR="002D436A">
        <w:rPr>
          <w:spacing w:val="3"/>
          <w:szCs w:val="24"/>
          <w:shd w:val="clear" w:color="auto" w:fill="FFFFFC"/>
        </w:rPr>
        <w:t xml:space="preserve">s 10 and 11. </w:t>
      </w:r>
      <w:r w:rsidR="00780258" w:rsidRPr="002B158A">
        <w:rPr>
          <w:spacing w:val="3"/>
          <w:szCs w:val="24"/>
          <w:shd w:val="clear" w:color="auto" w:fill="FFFFFC"/>
        </w:rPr>
        <w:t>T</w:t>
      </w:r>
      <w:r w:rsidR="00651B18" w:rsidRPr="002B158A">
        <w:rPr>
          <w:spacing w:val="3"/>
          <w:szCs w:val="24"/>
          <w:shd w:val="clear" w:color="auto" w:fill="FFFFFC"/>
        </w:rPr>
        <w:t>he proposed graduate program</w:t>
      </w:r>
      <w:r w:rsidR="00AD24F8" w:rsidRPr="002B158A">
        <w:rPr>
          <w:spacing w:val="3"/>
          <w:szCs w:val="24"/>
          <w:shd w:val="clear" w:color="auto" w:fill="FFFFFC"/>
        </w:rPr>
        <w:t xml:space="preserve">s </w:t>
      </w:r>
      <w:r w:rsidR="00651B18" w:rsidRPr="002B158A">
        <w:rPr>
          <w:spacing w:val="3"/>
          <w:szCs w:val="24"/>
          <w:shd w:val="clear" w:color="auto" w:fill="FFFFFC"/>
        </w:rPr>
        <w:t>will require additional administrative, faculty and staff resources phased in over the initia</w:t>
      </w:r>
      <w:r w:rsidR="00E33D61" w:rsidRPr="002B158A">
        <w:rPr>
          <w:spacing w:val="3"/>
          <w:szCs w:val="24"/>
          <w:shd w:val="clear" w:color="auto" w:fill="FFFFFC"/>
        </w:rPr>
        <w:t xml:space="preserve">l three years of the program. </w:t>
      </w:r>
    </w:p>
    <w:p w14:paraId="7CC74F9A" w14:textId="77777777" w:rsidR="00651B18" w:rsidRPr="002B158A" w:rsidRDefault="00651B18" w:rsidP="00FB5217">
      <w:pPr>
        <w:ind w:left="360"/>
        <w:rPr>
          <w:spacing w:val="3"/>
          <w:szCs w:val="24"/>
          <w:shd w:val="clear" w:color="auto" w:fill="FFFFFC"/>
        </w:rPr>
      </w:pPr>
    </w:p>
    <w:p w14:paraId="1953FF3A" w14:textId="2BD28608" w:rsidR="00A05833" w:rsidRPr="002B158A" w:rsidRDefault="0020685A" w:rsidP="00FB5217">
      <w:pPr>
        <w:ind w:left="360"/>
        <w:rPr>
          <w:szCs w:val="24"/>
        </w:rPr>
      </w:pPr>
      <w:r w:rsidRPr="002B158A">
        <w:rPr>
          <w:spacing w:val="3"/>
          <w:szCs w:val="24"/>
          <w:shd w:val="clear" w:color="auto" w:fill="FFFFFC"/>
        </w:rPr>
        <w:t>This graduate level degree has been crafted to provide for unique concentrations within an overarching structure of a Master of Design</w:t>
      </w:r>
      <w:r w:rsidR="00521F6C">
        <w:rPr>
          <w:spacing w:val="3"/>
          <w:szCs w:val="24"/>
          <w:shd w:val="clear" w:color="auto" w:fill="FFFFFC"/>
        </w:rPr>
        <w:t xml:space="preserve"> Studies</w:t>
      </w:r>
      <w:r w:rsidRPr="002B158A">
        <w:rPr>
          <w:spacing w:val="3"/>
          <w:szCs w:val="24"/>
          <w:shd w:val="clear" w:color="auto" w:fill="FFFFFC"/>
        </w:rPr>
        <w:t>. Not only is this degree unique to Arkansas</w:t>
      </w:r>
      <w:r w:rsidR="00FD4DFB" w:rsidRPr="002B158A">
        <w:rPr>
          <w:spacing w:val="3"/>
          <w:szCs w:val="24"/>
          <w:shd w:val="clear" w:color="auto" w:fill="FFFFFC"/>
        </w:rPr>
        <w:t xml:space="preserve"> and to the region</w:t>
      </w:r>
      <w:r w:rsidRPr="002B158A">
        <w:rPr>
          <w:spacing w:val="3"/>
          <w:szCs w:val="24"/>
          <w:shd w:val="clear" w:color="auto" w:fill="FFFFFC"/>
        </w:rPr>
        <w:t xml:space="preserve"> but it also reflects the growing movement toward interdisciplinary and transdisciplinary practice </w:t>
      </w:r>
      <w:r w:rsidR="00FD4DFB" w:rsidRPr="002B158A">
        <w:rPr>
          <w:spacing w:val="3"/>
          <w:szCs w:val="24"/>
          <w:shd w:val="clear" w:color="auto" w:fill="FFFFFC"/>
        </w:rPr>
        <w:t>utilizing</w:t>
      </w:r>
      <w:r w:rsidRPr="002B158A">
        <w:rPr>
          <w:spacing w:val="3"/>
          <w:szCs w:val="24"/>
          <w:shd w:val="clear" w:color="auto" w:fill="FFFFFC"/>
        </w:rPr>
        <w:t xml:space="preserve"> a</w:t>
      </w:r>
      <w:r w:rsidR="00FD4DFB" w:rsidRPr="002B158A">
        <w:rPr>
          <w:spacing w:val="3"/>
          <w:szCs w:val="24"/>
          <w:shd w:val="clear" w:color="auto" w:fill="FFFFFC"/>
        </w:rPr>
        <w:t xml:space="preserve"> cost-effective structure and broad appeal to practitioners seeking advanced study. </w:t>
      </w:r>
      <w:r w:rsidR="006659C5">
        <w:rPr>
          <w:spacing w:val="3"/>
          <w:szCs w:val="24"/>
          <w:shd w:val="clear" w:color="auto" w:fill="FFFFFC"/>
        </w:rPr>
        <w:t xml:space="preserve">The following degrees offered in the Fay Jones School of Architecture and Design directly support the proposed degree program: </w:t>
      </w:r>
    </w:p>
    <w:p w14:paraId="262DDF8A" w14:textId="77777777" w:rsidR="007E5564" w:rsidRPr="006659C5" w:rsidRDefault="007E5564" w:rsidP="006659C5">
      <w:pPr>
        <w:pStyle w:val="ListParagraph"/>
        <w:numPr>
          <w:ilvl w:val="0"/>
          <w:numId w:val="29"/>
        </w:numPr>
        <w:rPr>
          <w:szCs w:val="24"/>
        </w:rPr>
      </w:pPr>
      <w:r w:rsidRPr="006659C5">
        <w:rPr>
          <w:szCs w:val="24"/>
        </w:rPr>
        <w:t>Bachelor of Architecture (B.Arch)</w:t>
      </w:r>
    </w:p>
    <w:p w14:paraId="48E57265" w14:textId="77777777" w:rsidR="007E5564" w:rsidRPr="006659C5" w:rsidRDefault="007E5564" w:rsidP="006659C5">
      <w:pPr>
        <w:pStyle w:val="ListParagraph"/>
        <w:numPr>
          <w:ilvl w:val="0"/>
          <w:numId w:val="29"/>
        </w:numPr>
        <w:rPr>
          <w:szCs w:val="24"/>
        </w:rPr>
      </w:pPr>
      <w:r w:rsidRPr="006659C5">
        <w:rPr>
          <w:szCs w:val="24"/>
        </w:rPr>
        <w:t>Bachelor of Science in Architectural Studies (ARSTBS)</w:t>
      </w:r>
    </w:p>
    <w:p w14:paraId="25626E8D" w14:textId="77777777" w:rsidR="007E5564" w:rsidRPr="006659C5" w:rsidRDefault="007E5564" w:rsidP="006659C5">
      <w:pPr>
        <w:pStyle w:val="ListParagraph"/>
        <w:numPr>
          <w:ilvl w:val="0"/>
          <w:numId w:val="29"/>
        </w:numPr>
        <w:rPr>
          <w:szCs w:val="24"/>
        </w:rPr>
      </w:pPr>
      <w:r w:rsidRPr="006659C5">
        <w:rPr>
          <w:szCs w:val="24"/>
        </w:rPr>
        <w:t>Bachelor of Landscape Architecture (BLA)</w:t>
      </w:r>
    </w:p>
    <w:p w14:paraId="4C37D33D" w14:textId="77777777" w:rsidR="007E5564" w:rsidRPr="006659C5" w:rsidRDefault="007E5564" w:rsidP="006659C5">
      <w:pPr>
        <w:pStyle w:val="ListParagraph"/>
        <w:numPr>
          <w:ilvl w:val="0"/>
          <w:numId w:val="29"/>
        </w:numPr>
        <w:rPr>
          <w:szCs w:val="24"/>
        </w:rPr>
      </w:pPr>
      <w:r w:rsidRPr="006659C5">
        <w:rPr>
          <w:szCs w:val="24"/>
        </w:rPr>
        <w:t>Bachelor of Science in Architectural Studies (LARCBS)</w:t>
      </w:r>
    </w:p>
    <w:p w14:paraId="01721AFB" w14:textId="4D09D795" w:rsidR="00D83150" w:rsidRPr="006659C5" w:rsidRDefault="007E5564" w:rsidP="006659C5">
      <w:pPr>
        <w:pStyle w:val="ListParagraph"/>
        <w:numPr>
          <w:ilvl w:val="0"/>
          <w:numId w:val="29"/>
        </w:numPr>
        <w:rPr>
          <w:szCs w:val="24"/>
        </w:rPr>
      </w:pPr>
      <w:r w:rsidRPr="006659C5">
        <w:rPr>
          <w:szCs w:val="24"/>
        </w:rPr>
        <w:t>Bachelor of Interior Design</w:t>
      </w:r>
      <w:r w:rsidR="003C7932" w:rsidRPr="006659C5">
        <w:rPr>
          <w:szCs w:val="24"/>
        </w:rPr>
        <w:t xml:space="preserve"> (BID)</w:t>
      </w:r>
    </w:p>
    <w:p w14:paraId="5724C036" w14:textId="77777777" w:rsidR="0083302F" w:rsidRPr="00E83092" w:rsidRDefault="0083302F" w:rsidP="003D371F">
      <w:pPr>
        <w:tabs>
          <w:tab w:val="left" w:pos="720"/>
        </w:tabs>
        <w:rPr>
          <w:szCs w:val="24"/>
        </w:rPr>
      </w:pPr>
    </w:p>
    <w:p w14:paraId="6C798002" w14:textId="77777777" w:rsidR="00FB5217" w:rsidRDefault="0083302F" w:rsidP="00FB5217">
      <w:pPr>
        <w:rPr>
          <w:b/>
          <w:szCs w:val="24"/>
        </w:rPr>
      </w:pPr>
      <w:r w:rsidRPr="00E83092">
        <w:rPr>
          <w:szCs w:val="24"/>
        </w:rPr>
        <w:t xml:space="preserve"> 6.  </w:t>
      </w:r>
      <w:r w:rsidRPr="00E83092">
        <w:rPr>
          <w:b/>
          <w:szCs w:val="24"/>
        </w:rPr>
        <w:t>NEED FOR THE PROGRAM</w:t>
      </w:r>
      <w:r w:rsidR="00166782" w:rsidRPr="00E83092">
        <w:rPr>
          <w:b/>
          <w:szCs w:val="24"/>
        </w:rPr>
        <w:t xml:space="preserve">  </w:t>
      </w:r>
    </w:p>
    <w:p w14:paraId="6D57EEF1" w14:textId="52B619CD" w:rsidR="00103F29" w:rsidRDefault="00103F29" w:rsidP="00FB5217">
      <w:pPr>
        <w:tabs>
          <w:tab w:val="left" w:pos="720"/>
        </w:tabs>
        <w:ind w:left="360"/>
        <w:rPr>
          <w:szCs w:val="24"/>
        </w:rPr>
      </w:pPr>
      <w:r>
        <w:rPr>
          <w:szCs w:val="24"/>
        </w:rPr>
        <w:t xml:space="preserve">Employer Survey Data was requested from </w:t>
      </w:r>
      <w:r w:rsidR="00F41C62">
        <w:rPr>
          <w:szCs w:val="24"/>
        </w:rPr>
        <w:t xml:space="preserve">design firms, municipalities, and business enterprises currently engaged in the type of work addressed in the proposed Master of Design Studies program. </w:t>
      </w:r>
      <w:r w:rsidR="00E77EB5">
        <w:rPr>
          <w:szCs w:val="24"/>
        </w:rPr>
        <w:t xml:space="preserve">In a few instances, the same firm submitted more than one survey due to the breadth of their work and their method of managing staff. </w:t>
      </w:r>
      <w:r w:rsidR="00F41C62">
        <w:rPr>
          <w:szCs w:val="24"/>
        </w:rPr>
        <w:t xml:space="preserve">The report generated by Qualtrics </w:t>
      </w:r>
      <w:r>
        <w:rPr>
          <w:szCs w:val="24"/>
        </w:rPr>
        <w:t xml:space="preserve">is provided in Appendix A. Letters of support are located in Appendix B. </w:t>
      </w:r>
    </w:p>
    <w:p w14:paraId="0BB273E6" w14:textId="77777777" w:rsidR="00103F29" w:rsidRDefault="00103F29" w:rsidP="00FB5217">
      <w:pPr>
        <w:tabs>
          <w:tab w:val="left" w:pos="720"/>
        </w:tabs>
        <w:spacing w:after="120"/>
        <w:ind w:left="360"/>
        <w:rPr>
          <w:szCs w:val="24"/>
        </w:rPr>
      </w:pPr>
    </w:p>
    <w:tbl>
      <w:tblPr>
        <w:tblW w:w="10644" w:type="dxa"/>
        <w:tblInd w:w="355" w:type="dxa"/>
        <w:tblLook w:val="04A0" w:firstRow="1" w:lastRow="0" w:firstColumn="1" w:lastColumn="0" w:noHBand="0" w:noVBand="1"/>
      </w:tblPr>
      <w:tblGrid>
        <w:gridCol w:w="2520"/>
        <w:gridCol w:w="1710"/>
        <w:gridCol w:w="2430"/>
        <w:gridCol w:w="2160"/>
        <w:gridCol w:w="1824"/>
      </w:tblGrid>
      <w:tr w:rsidR="00F43932" w:rsidRPr="005C03C0" w14:paraId="11463213" w14:textId="77777777" w:rsidTr="00F43932">
        <w:trPr>
          <w:trHeight w:val="307"/>
        </w:trPr>
        <w:tc>
          <w:tcPr>
            <w:tcW w:w="2520" w:type="dxa"/>
            <w:tcBorders>
              <w:top w:val="single" w:sz="4" w:space="0" w:color="auto"/>
              <w:left w:val="single" w:sz="4" w:space="0" w:color="auto"/>
              <w:bottom w:val="single" w:sz="4" w:space="0" w:color="auto"/>
              <w:right w:val="single" w:sz="4" w:space="0" w:color="auto"/>
            </w:tcBorders>
            <w:shd w:val="clear" w:color="000000" w:fill="FFFFFF"/>
          </w:tcPr>
          <w:p w14:paraId="051C8882" w14:textId="72867EA6" w:rsidR="00F43932" w:rsidRPr="00E77EB5" w:rsidRDefault="00F43932" w:rsidP="00F43932">
            <w:pPr>
              <w:widowControl/>
              <w:rPr>
                <w:snapToGrid/>
                <w:szCs w:val="24"/>
              </w:rPr>
            </w:pPr>
            <w:r w:rsidRPr="00E77EB5">
              <w:rPr>
                <w:snapToGrid/>
                <w:szCs w:val="24"/>
              </w:rPr>
              <w:t>Organization/Firm</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14:paraId="32ADA431" w14:textId="0FA7042C" w:rsidR="00F43932" w:rsidRPr="00E77EB5" w:rsidRDefault="00F43932" w:rsidP="00F43932">
            <w:pPr>
              <w:widowControl/>
              <w:rPr>
                <w:snapToGrid/>
                <w:szCs w:val="24"/>
              </w:rPr>
            </w:pPr>
            <w:r w:rsidRPr="00E77EB5">
              <w:rPr>
                <w:snapToGrid/>
                <w:szCs w:val="24"/>
              </w:rPr>
              <w:t>Respondent</w:t>
            </w:r>
          </w:p>
        </w:tc>
        <w:tc>
          <w:tcPr>
            <w:tcW w:w="2430" w:type="dxa"/>
            <w:tcBorders>
              <w:top w:val="single" w:sz="4" w:space="0" w:color="auto"/>
              <w:left w:val="single" w:sz="4" w:space="0" w:color="auto"/>
              <w:bottom w:val="single" w:sz="4" w:space="0" w:color="auto"/>
              <w:right w:val="single" w:sz="4" w:space="0" w:color="auto"/>
            </w:tcBorders>
            <w:shd w:val="clear" w:color="000000" w:fill="FFFFFF"/>
          </w:tcPr>
          <w:p w14:paraId="4A80B1C9" w14:textId="5BFC344E" w:rsidR="00F43932" w:rsidRPr="00E77EB5" w:rsidRDefault="00F43932" w:rsidP="00F43932">
            <w:pPr>
              <w:widowControl/>
              <w:rPr>
                <w:snapToGrid/>
                <w:szCs w:val="24"/>
              </w:rPr>
            </w:pPr>
            <w:r w:rsidRPr="00E77EB5">
              <w:rPr>
                <w:snapToGrid/>
                <w:szCs w:val="24"/>
              </w:rPr>
              <w:t>Title</w:t>
            </w:r>
          </w:p>
        </w:tc>
        <w:tc>
          <w:tcPr>
            <w:tcW w:w="2160" w:type="dxa"/>
            <w:tcBorders>
              <w:top w:val="single" w:sz="4" w:space="0" w:color="auto"/>
              <w:left w:val="single" w:sz="4" w:space="0" w:color="auto"/>
              <w:bottom w:val="single" w:sz="4" w:space="0" w:color="auto"/>
              <w:right w:val="single" w:sz="4" w:space="0" w:color="auto"/>
            </w:tcBorders>
            <w:shd w:val="clear" w:color="000000" w:fill="FFFFFF"/>
          </w:tcPr>
          <w:p w14:paraId="46313885" w14:textId="64F974B6" w:rsidR="00F43932" w:rsidRPr="00E77EB5" w:rsidRDefault="00F43932" w:rsidP="00F43932">
            <w:pPr>
              <w:widowControl/>
              <w:rPr>
                <w:snapToGrid/>
                <w:szCs w:val="24"/>
              </w:rPr>
            </w:pPr>
            <w:r w:rsidRPr="00E77EB5">
              <w:rPr>
                <w:snapToGrid/>
                <w:szCs w:val="24"/>
              </w:rPr>
              <w:t>Location</w:t>
            </w:r>
          </w:p>
        </w:tc>
        <w:tc>
          <w:tcPr>
            <w:tcW w:w="1824" w:type="dxa"/>
            <w:tcBorders>
              <w:top w:val="nil"/>
              <w:left w:val="single" w:sz="4" w:space="0" w:color="auto"/>
              <w:bottom w:val="nil"/>
              <w:right w:val="nil"/>
            </w:tcBorders>
            <w:shd w:val="clear" w:color="000000" w:fill="FFFFFF"/>
            <w:vAlign w:val="bottom"/>
          </w:tcPr>
          <w:p w14:paraId="6952319D" w14:textId="77777777" w:rsidR="00F43932" w:rsidRPr="005C03C0" w:rsidRDefault="00F43932" w:rsidP="005C03C0">
            <w:pPr>
              <w:widowControl/>
              <w:rPr>
                <w:snapToGrid/>
                <w:color w:val="000000"/>
                <w:szCs w:val="24"/>
              </w:rPr>
            </w:pPr>
          </w:p>
        </w:tc>
      </w:tr>
      <w:tr w:rsidR="00F43932" w:rsidRPr="005C03C0" w14:paraId="3D215812" w14:textId="77777777" w:rsidTr="00F43932">
        <w:trPr>
          <w:trHeight w:val="307"/>
        </w:trPr>
        <w:tc>
          <w:tcPr>
            <w:tcW w:w="2520" w:type="dxa"/>
            <w:tcBorders>
              <w:top w:val="single" w:sz="4" w:space="0" w:color="auto"/>
              <w:left w:val="single" w:sz="4" w:space="0" w:color="auto"/>
              <w:bottom w:val="single" w:sz="4" w:space="0" w:color="auto"/>
              <w:right w:val="single" w:sz="4" w:space="0" w:color="auto"/>
            </w:tcBorders>
            <w:shd w:val="clear" w:color="000000" w:fill="FFFFFF"/>
            <w:hideMark/>
          </w:tcPr>
          <w:p w14:paraId="7A24597B" w14:textId="77777777" w:rsidR="005C03C0" w:rsidRPr="00E77EB5" w:rsidRDefault="005C03C0" w:rsidP="00F43932">
            <w:pPr>
              <w:widowControl/>
              <w:rPr>
                <w:snapToGrid/>
                <w:szCs w:val="24"/>
              </w:rPr>
            </w:pPr>
            <w:r w:rsidRPr="00E77EB5">
              <w:rPr>
                <w:snapToGrid/>
                <w:szCs w:val="24"/>
              </w:rPr>
              <w:t>City of Fayetteville</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14:paraId="5F89B0ED" w14:textId="77777777" w:rsidR="005C03C0" w:rsidRPr="00E77EB5" w:rsidRDefault="005C03C0" w:rsidP="00F43932">
            <w:pPr>
              <w:widowControl/>
              <w:rPr>
                <w:snapToGrid/>
                <w:szCs w:val="24"/>
              </w:rPr>
            </w:pPr>
            <w:r w:rsidRPr="00E77EB5">
              <w:rPr>
                <w:snapToGrid/>
                <w:szCs w:val="24"/>
              </w:rPr>
              <w:t>Jeremy Pate</w:t>
            </w:r>
          </w:p>
        </w:tc>
        <w:tc>
          <w:tcPr>
            <w:tcW w:w="2430" w:type="dxa"/>
            <w:tcBorders>
              <w:top w:val="nil"/>
              <w:left w:val="single" w:sz="4" w:space="0" w:color="auto"/>
              <w:bottom w:val="single" w:sz="4" w:space="0" w:color="auto"/>
              <w:right w:val="single" w:sz="4" w:space="0" w:color="auto"/>
            </w:tcBorders>
            <w:shd w:val="clear" w:color="000000" w:fill="FFFFFF"/>
            <w:hideMark/>
          </w:tcPr>
          <w:p w14:paraId="40556E02" w14:textId="77777777" w:rsidR="005C03C0" w:rsidRPr="00E77EB5" w:rsidRDefault="005C03C0" w:rsidP="00F43932">
            <w:pPr>
              <w:widowControl/>
              <w:rPr>
                <w:snapToGrid/>
                <w:szCs w:val="24"/>
              </w:rPr>
            </w:pPr>
            <w:r w:rsidRPr="00E77EB5">
              <w:rPr>
                <w:snapToGrid/>
                <w:szCs w:val="24"/>
              </w:rPr>
              <w:t>Development Services Director</w:t>
            </w:r>
          </w:p>
        </w:tc>
        <w:tc>
          <w:tcPr>
            <w:tcW w:w="2160" w:type="dxa"/>
            <w:tcBorders>
              <w:top w:val="single" w:sz="4" w:space="0" w:color="auto"/>
              <w:left w:val="single" w:sz="4" w:space="0" w:color="auto"/>
              <w:bottom w:val="single" w:sz="4" w:space="0" w:color="auto"/>
              <w:right w:val="single" w:sz="4" w:space="0" w:color="auto"/>
            </w:tcBorders>
            <w:shd w:val="clear" w:color="000000" w:fill="FFFFFF"/>
          </w:tcPr>
          <w:p w14:paraId="286A0A82" w14:textId="5DA9F3DD" w:rsidR="005C03C0" w:rsidRPr="00E77EB5" w:rsidRDefault="00F43932" w:rsidP="00F43932">
            <w:pPr>
              <w:widowControl/>
              <w:rPr>
                <w:snapToGrid/>
                <w:szCs w:val="24"/>
              </w:rPr>
            </w:pPr>
            <w:r w:rsidRPr="00E77EB5">
              <w:rPr>
                <w:snapToGrid/>
                <w:szCs w:val="24"/>
              </w:rPr>
              <w:t>Fayetteville, AR</w:t>
            </w:r>
          </w:p>
        </w:tc>
        <w:tc>
          <w:tcPr>
            <w:tcW w:w="1824" w:type="dxa"/>
            <w:tcBorders>
              <w:top w:val="nil"/>
              <w:left w:val="single" w:sz="4" w:space="0" w:color="auto"/>
              <w:bottom w:val="nil"/>
              <w:right w:val="nil"/>
            </w:tcBorders>
            <w:shd w:val="clear" w:color="000000" w:fill="FFFFFF"/>
            <w:vAlign w:val="bottom"/>
          </w:tcPr>
          <w:p w14:paraId="0721F785" w14:textId="7C72E6D4" w:rsidR="005C03C0" w:rsidRPr="005C03C0" w:rsidRDefault="005C03C0" w:rsidP="005C03C0">
            <w:pPr>
              <w:widowControl/>
              <w:rPr>
                <w:snapToGrid/>
                <w:color w:val="000000"/>
                <w:szCs w:val="24"/>
              </w:rPr>
            </w:pPr>
          </w:p>
        </w:tc>
      </w:tr>
      <w:tr w:rsidR="00F43932" w:rsidRPr="005C03C0" w14:paraId="6ED5BE56" w14:textId="77777777" w:rsidTr="00F43932">
        <w:trPr>
          <w:trHeight w:val="307"/>
        </w:trPr>
        <w:tc>
          <w:tcPr>
            <w:tcW w:w="2520" w:type="dxa"/>
            <w:tcBorders>
              <w:top w:val="single" w:sz="4" w:space="0" w:color="auto"/>
              <w:left w:val="single" w:sz="4" w:space="0" w:color="auto"/>
              <w:bottom w:val="single" w:sz="4" w:space="0" w:color="auto"/>
              <w:right w:val="single" w:sz="4" w:space="0" w:color="auto"/>
            </w:tcBorders>
            <w:shd w:val="clear" w:color="000000" w:fill="FFFFFF"/>
            <w:hideMark/>
          </w:tcPr>
          <w:p w14:paraId="433C9191" w14:textId="77777777" w:rsidR="005C03C0" w:rsidRPr="00E77EB5" w:rsidRDefault="005C03C0" w:rsidP="00F43932">
            <w:pPr>
              <w:widowControl/>
              <w:rPr>
                <w:snapToGrid/>
                <w:szCs w:val="24"/>
              </w:rPr>
            </w:pPr>
            <w:r w:rsidRPr="00E77EB5">
              <w:rPr>
                <w:snapToGrid/>
                <w:szCs w:val="24"/>
              </w:rPr>
              <w:t>Core Architects</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14:paraId="05A93827" w14:textId="370DD8D1" w:rsidR="005C03C0" w:rsidRPr="00E77EB5" w:rsidRDefault="00DC6F8D" w:rsidP="00DC6F8D">
            <w:pPr>
              <w:widowControl/>
              <w:rPr>
                <w:snapToGrid/>
                <w:szCs w:val="24"/>
              </w:rPr>
            </w:pPr>
            <w:r w:rsidRPr="00E77EB5">
              <w:rPr>
                <w:snapToGrid/>
                <w:szCs w:val="24"/>
              </w:rPr>
              <w:t>Michael Baldwin</w:t>
            </w:r>
          </w:p>
        </w:tc>
        <w:tc>
          <w:tcPr>
            <w:tcW w:w="2430" w:type="dxa"/>
            <w:tcBorders>
              <w:top w:val="single" w:sz="4" w:space="0" w:color="auto"/>
              <w:left w:val="single" w:sz="4" w:space="0" w:color="auto"/>
              <w:bottom w:val="single" w:sz="4" w:space="0" w:color="auto"/>
              <w:right w:val="single" w:sz="4" w:space="0" w:color="auto"/>
            </w:tcBorders>
            <w:shd w:val="clear" w:color="000000" w:fill="FFFFFF"/>
            <w:hideMark/>
          </w:tcPr>
          <w:p w14:paraId="47DBE6CA" w14:textId="77777777" w:rsidR="005C03C0" w:rsidRPr="00E77EB5" w:rsidRDefault="005C03C0" w:rsidP="00F43932">
            <w:pPr>
              <w:widowControl/>
              <w:rPr>
                <w:snapToGrid/>
                <w:szCs w:val="24"/>
              </w:rPr>
            </w:pPr>
            <w:r w:rsidRPr="00E77EB5">
              <w:rPr>
                <w:snapToGrid/>
                <w:szCs w:val="24"/>
              </w:rPr>
              <w:t xml:space="preserve">Principal </w:t>
            </w:r>
          </w:p>
        </w:tc>
        <w:tc>
          <w:tcPr>
            <w:tcW w:w="2160" w:type="dxa"/>
            <w:tcBorders>
              <w:top w:val="single" w:sz="4" w:space="0" w:color="auto"/>
              <w:left w:val="single" w:sz="4" w:space="0" w:color="auto"/>
              <w:bottom w:val="single" w:sz="4" w:space="0" w:color="auto"/>
              <w:right w:val="single" w:sz="4" w:space="0" w:color="auto"/>
            </w:tcBorders>
            <w:shd w:val="clear" w:color="000000" w:fill="FFFFFF"/>
          </w:tcPr>
          <w:p w14:paraId="5A31BD2E" w14:textId="36C30B17" w:rsidR="005C03C0" w:rsidRPr="00E77EB5" w:rsidRDefault="00F43932" w:rsidP="00F43932">
            <w:pPr>
              <w:widowControl/>
              <w:rPr>
                <w:snapToGrid/>
                <w:szCs w:val="24"/>
              </w:rPr>
            </w:pPr>
            <w:r w:rsidRPr="00E77EB5">
              <w:rPr>
                <w:snapToGrid/>
                <w:szCs w:val="24"/>
              </w:rPr>
              <w:t>Rogers, AR</w:t>
            </w:r>
          </w:p>
        </w:tc>
        <w:tc>
          <w:tcPr>
            <w:tcW w:w="1824" w:type="dxa"/>
            <w:tcBorders>
              <w:top w:val="nil"/>
              <w:left w:val="single" w:sz="4" w:space="0" w:color="auto"/>
              <w:bottom w:val="nil"/>
              <w:right w:val="nil"/>
            </w:tcBorders>
            <w:shd w:val="clear" w:color="000000" w:fill="FFFFFF"/>
            <w:vAlign w:val="bottom"/>
          </w:tcPr>
          <w:p w14:paraId="413379D5" w14:textId="42900931" w:rsidR="005C03C0" w:rsidRPr="005C03C0" w:rsidRDefault="005C03C0" w:rsidP="005C03C0">
            <w:pPr>
              <w:widowControl/>
              <w:rPr>
                <w:snapToGrid/>
                <w:color w:val="000000"/>
                <w:szCs w:val="24"/>
              </w:rPr>
            </w:pPr>
          </w:p>
        </w:tc>
      </w:tr>
      <w:tr w:rsidR="00F43932" w:rsidRPr="005C03C0" w14:paraId="0A6A11B2" w14:textId="77777777" w:rsidTr="00F43932">
        <w:trPr>
          <w:trHeight w:val="307"/>
        </w:trPr>
        <w:tc>
          <w:tcPr>
            <w:tcW w:w="2520" w:type="dxa"/>
            <w:tcBorders>
              <w:top w:val="single" w:sz="4" w:space="0" w:color="auto"/>
              <w:left w:val="single" w:sz="4" w:space="0" w:color="auto"/>
              <w:bottom w:val="single" w:sz="4" w:space="0" w:color="auto"/>
              <w:right w:val="single" w:sz="4" w:space="0" w:color="auto"/>
            </w:tcBorders>
            <w:shd w:val="clear" w:color="000000" w:fill="FFFFFF"/>
            <w:hideMark/>
          </w:tcPr>
          <w:p w14:paraId="60621FB7" w14:textId="77777777" w:rsidR="005C03C0" w:rsidRPr="00E77EB5" w:rsidRDefault="005C03C0" w:rsidP="00F43932">
            <w:pPr>
              <w:widowControl/>
              <w:rPr>
                <w:snapToGrid/>
                <w:szCs w:val="24"/>
              </w:rPr>
            </w:pPr>
            <w:r w:rsidRPr="00E77EB5">
              <w:rPr>
                <w:snapToGrid/>
                <w:szCs w:val="24"/>
              </w:rPr>
              <w:t>Harrison French &amp; Associates</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14:paraId="2F678AF9" w14:textId="5D86AC4D" w:rsidR="005C03C0" w:rsidRPr="00E77EB5" w:rsidRDefault="00DC6F8D" w:rsidP="00DC6F8D">
            <w:pPr>
              <w:widowControl/>
              <w:rPr>
                <w:snapToGrid/>
                <w:szCs w:val="24"/>
              </w:rPr>
            </w:pPr>
            <w:r w:rsidRPr="00E77EB5">
              <w:rPr>
                <w:snapToGrid/>
                <w:szCs w:val="24"/>
              </w:rPr>
              <w:t>Bo Ebbrecht</w:t>
            </w:r>
          </w:p>
        </w:tc>
        <w:tc>
          <w:tcPr>
            <w:tcW w:w="2430" w:type="dxa"/>
            <w:tcBorders>
              <w:top w:val="single" w:sz="4" w:space="0" w:color="auto"/>
              <w:left w:val="single" w:sz="4" w:space="0" w:color="auto"/>
              <w:bottom w:val="single" w:sz="4" w:space="0" w:color="auto"/>
              <w:right w:val="single" w:sz="4" w:space="0" w:color="auto"/>
            </w:tcBorders>
            <w:shd w:val="clear" w:color="000000" w:fill="FFFFFF"/>
            <w:hideMark/>
          </w:tcPr>
          <w:p w14:paraId="324B2C01" w14:textId="77777777" w:rsidR="005C03C0" w:rsidRPr="00E77EB5" w:rsidRDefault="005C03C0" w:rsidP="00F43932">
            <w:pPr>
              <w:widowControl/>
              <w:rPr>
                <w:snapToGrid/>
                <w:szCs w:val="24"/>
              </w:rPr>
            </w:pPr>
            <w:r w:rsidRPr="00E77EB5">
              <w:rPr>
                <w:snapToGrid/>
                <w:szCs w:val="24"/>
              </w:rPr>
              <w:t>Architect</w:t>
            </w:r>
          </w:p>
        </w:tc>
        <w:tc>
          <w:tcPr>
            <w:tcW w:w="2160" w:type="dxa"/>
            <w:tcBorders>
              <w:top w:val="single" w:sz="4" w:space="0" w:color="auto"/>
              <w:left w:val="single" w:sz="4" w:space="0" w:color="auto"/>
              <w:bottom w:val="single" w:sz="4" w:space="0" w:color="auto"/>
              <w:right w:val="single" w:sz="4" w:space="0" w:color="auto"/>
            </w:tcBorders>
            <w:shd w:val="clear" w:color="000000" w:fill="FFFFFF"/>
          </w:tcPr>
          <w:p w14:paraId="08E3E906" w14:textId="58C28A76" w:rsidR="005C03C0" w:rsidRPr="00E77EB5" w:rsidRDefault="00F43932" w:rsidP="00F43932">
            <w:pPr>
              <w:widowControl/>
              <w:rPr>
                <w:snapToGrid/>
                <w:szCs w:val="24"/>
              </w:rPr>
            </w:pPr>
            <w:r w:rsidRPr="00E77EB5">
              <w:rPr>
                <w:snapToGrid/>
                <w:szCs w:val="24"/>
              </w:rPr>
              <w:t>Rogers, AR</w:t>
            </w:r>
          </w:p>
        </w:tc>
        <w:tc>
          <w:tcPr>
            <w:tcW w:w="1824" w:type="dxa"/>
            <w:tcBorders>
              <w:top w:val="nil"/>
              <w:left w:val="single" w:sz="4" w:space="0" w:color="auto"/>
              <w:bottom w:val="nil"/>
              <w:right w:val="nil"/>
            </w:tcBorders>
            <w:shd w:val="clear" w:color="000000" w:fill="FFFFFF"/>
            <w:vAlign w:val="bottom"/>
          </w:tcPr>
          <w:p w14:paraId="2A6F49AC" w14:textId="5742F79C" w:rsidR="005C03C0" w:rsidRPr="005C03C0" w:rsidRDefault="005C03C0" w:rsidP="005C03C0">
            <w:pPr>
              <w:widowControl/>
              <w:rPr>
                <w:snapToGrid/>
                <w:color w:val="000000"/>
                <w:szCs w:val="24"/>
              </w:rPr>
            </w:pPr>
          </w:p>
        </w:tc>
      </w:tr>
      <w:tr w:rsidR="00F43932" w:rsidRPr="005C03C0" w14:paraId="5BF348AA" w14:textId="77777777" w:rsidTr="00F43932">
        <w:trPr>
          <w:trHeight w:val="307"/>
        </w:trPr>
        <w:tc>
          <w:tcPr>
            <w:tcW w:w="2520" w:type="dxa"/>
            <w:tcBorders>
              <w:top w:val="single" w:sz="4" w:space="0" w:color="auto"/>
              <w:left w:val="single" w:sz="4" w:space="0" w:color="auto"/>
              <w:bottom w:val="single" w:sz="4" w:space="0" w:color="auto"/>
              <w:right w:val="single" w:sz="4" w:space="0" w:color="auto"/>
            </w:tcBorders>
            <w:shd w:val="clear" w:color="000000" w:fill="FFFFFF"/>
            <w:hideMark/>
          </w:tcPr>
          <w:p w14:paraId="223594B6" w14:textId="77777777" w:rsidR="005C03C0" w:rsidRPr="00E77EB5" w:rsidRDefault="005C03C0" w:rsidP="00F43932">
            <w:pPr>
              <w:widowControl/>
              <w:rPr>
                <w:snapToGrid/>
                <w:szCs w:val="24"/>
              </w:rPr>
            </w:pPr>
            <w:r w:rsidRPr="00E77EB5">
              <w:rPr>
                <w:snapToGrid/>
                <w:szCs w:val="24"/>
              </w:rPr>
              <w:t>Hight-Jackson Associates</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14:paraId="7C96C2AF" w14:textId="02A04A01" w:rsidR="005C03C0" w:rsidRPr="00E77EB5" w:rsidRDefault="005C03C0" w:rsidP="00F43932">
            <w:pPr>
              <w:widowControl/>
              <w:rPr>
                <w:snapToGrid/>
                <w:szCs w:val="24"/>
              </w:rPr>
            </w:pPr>
            <w:r w:rsidRPr="00E77EB5">
              <w:rPr>
                <w:snapToGrid/>
                <w:szCs w:val="24"/>
              </w:rPr>
              <w:t>Gail Shep</w:t>
            </w:r>
            <w:r w:rsidR="00DC6F8D" w:rsidRPr="00E77EB5">
              <w:rPr>
                <w:snapToGrid/>
                <w:szCs w:val="24"/>
              </w:rPr>
              <w:t>h</w:t>
            </w:r>
            <w:r w:rsidRPr="00E77EB5">
              <w:rPr>
                <w:snapToGrid/>
                <w:szCs w:val="24"/>
              </w:rPr>
              <w:t>erd</w:t>
            </w:r>
          </w:p>
        </w:tc>
        <w:tc>
          <w:tcPr>
            <w:tcW w:w="2430" w:type="dxa"/>
            <w:tcBorders>
              <w:top w:val="single" w:sz="4" w:space="0" w:color="auto"/>
              <w:left w:val="single" w:sz="4" w:space="0" w:color="auto"/>
              <w:bottom w:val="single" w:sz="4" w:space="0" w:color="auto"/>
              <w:right w:val="single" w:sz="4" w:space="0" w:color="auto"/>
            </w:tcBorders>
            <w:shd w:val="clear" w:color="000000" w:fill="FFFFFF"/>
            <w:hideMark/>
          </w:tcPr>
          <w:p w14:paraId="3EB7B919" w14:textId="77777777" w:rsidR="005C03C0" w:rsidRPr="00E77EB5" w:rsidRDefault="005C03C0" w:rsidP="00F43932">
            <w:pPr>
              <w:widowControl/>
              <w:rPr>
                <w:snapToGrid/>
                <w:szCs w:val="24"/>
              </w:rPr>
            </w:pPr>
            <w:r w:rsidRPr="00E77EB5">
              <w:rPr>
                <w:snapToGrid/>
                <w:szCs w:val="24"/>
              </w:rPr>
              <w:t>Partner</w:t>
            </w:r>
          </w:p>
        </w:tc>
        <w:tc>
          <w:tcPr>
            <w:tcW w:w="2160" w:type="dxa"/>
            <w:tcBorders>
              <w:top w:val="single" w:sz="4" w:space="0" w:color="auto"/>
              <w:left w:val="single" w:sz="4" w:space="0" w:color="auto"/>
              <w:bottom w:val="single" w:sz="4" w:space="0" w:color="auto"/>
              <w:right w:val="single" w:sz="4" w:space="0" w:color="auto"/>
            </w:tcBorders>
            <w:shd w:val="clear" w:color="000000" w:fill="FFFFFF"/>
          </w:tcPr>
          <w:p w14:paraId="2944C1EF" w14:textId="237B99B6" w:rsidR="005C03C0" w:rsidRPr="00E77EB5" w:rsidRDefault="00F43932" w:rsidP="00F43932">
            <w:pPr>
              <w:widowControl/>
              <w:rPr>
                <w:snapToGrid/>
                <w:szCs w:val="24"/>
              </w:rPr>
            </w:pPr>
            <w:r w:rsidRPr="00E77EB5">
              <w:rPr>
                <w:snapToGrid/>
                <w:szCs w:val="24"/>
              </w:rPr>
              <w:t>Rogers, AR</w:t>
            </w:r>
          </w:p>
        </w:tc>
        <w:tc>
          <w:tcPr>
            <w:tcW w:w="1824" w:type="dxa"/>
            <w:tcBorders>
              <w:top w:val="nil"/>
              <w:left w:val="single" w:sz="4" w:space="0" w:color="auto"/>
              <w:bottom w:val="nil"/>
              <w:right w:val="nil"/>
            </w:tcBorders>
            <w:shd w:val="clear" w:color="000000" w:fill="FFFFFF"/>
            <w:vAlign w:val="bottom"/>
          </w:tcPr>
          <w:p w14:paraId="4DD0BD19" w14:textId="155B8E30" w:rsidR="005C03C0" w:rsidRPr="005C03C0" w:rsidRDefault="005C03C0" w:rsidP="005C03C0">
            <w:pPr>
              <w:widowControl/>
              <w:rPr>
                <w:snapToGrid/>
                <w:color w:val="000000"/>
                <w:szCs w:val="24"/>
              </w:rPr>
            </w:pPr>
          </w:p>
        </w:tc>
      </w:tr>
      <w:tr w:rsidR="00F43932" w:rsidRPr="005C03C0" w14:paraId="610BC631" w14:textId="77777777" w:rsidTr="00F43932">
        <w:trPr>
          <w:trHeight w:val="307"/>
        </w:trPr>
        <w:tc>
          <w:tcPr>
            <w:tcW w:w="2520" w:type="dxa"/>
            <w:tcBorders>
              <w:top w:val="single" w:sz="4" w:space="0" w:color="auto"/>
              <w:left w:val="single" w:sz="4" w:space="0" w:color="auto"/>
              <w:bottom w:val="single" w:sz="4" w:space="0" w:color="auto"/>
              <w:right w:val="single" w:sz="4" w:space="0" w:color="auto"/>
            </w:tcBorders>
            <w:shd w:val="clear" w:color="000000" w:fill="FFFFFF"/>
            <w:hideMark/>
          </w:tcPr>
          <w:p w14:paraId="1F3780C5" w14:textId="77777777" w:rsidR="005C03C0" w:rsidRPr="00E77EB5" w:rsidRDefault="005C03C0" w:rsidP="00F43932">
            <w:pPr>
              <w:widowControl/>
              <w:rPr>
                <w:snapToGrid/>
                <w:szCs w:val="24"/>
              </w:rPr>
            </w:pPr>
            <w:r w:rsidRPr="00E77EB5">
              <w:rPr>
                <w:snapToGrid/>
                <w:szCs w:val="24"/>
              </w:rPr>
              <w:t>Little Rock Mayor's Office</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14:paraId="2F53C555" w14:textId="77777777" w:rsidR="005C03C0" w:rsidRPr="00E77EB5" w:rsidRDefault="005C03C0" w:rsidP="00F43932">
            <w:pPr>
              <w:widowControl/>
              <w:rPr>
                <w:snapToGrid/>
                <w:szCs w:val="24"/>
              </w:rPr>
            </w:pPr>
            <w:r w:rsidRPr="00E77EB5">
              <w:rPr>
                <w:snapToGrid/>
                <w:szCs w:val="24"/>
              </w:rPr>
              <w:t>Mark Stodola</w:t>
            </w:r>
          </w:p>
        </w:tc>
        <w:tc>
          <w:tcPr>
            <w:tcW w:w="2430" w:type="dxa"/>
            <w:tcBorders>
              <w:top w:val="single" w:sz="4" w:space="0" w:color="auto"/>
              <w:left w:val="single" w:sz="4" w:space="0" w:color="auto"/>
              <w:bottom w:val="single" w:sz="4" w:space="0" w:color="auto"/>
              <w:right w:val="single" w:sz="4" w:space="0" w:color="auto"/>
            </w:tcBorders>
            <w:shd w:val="clear" w:color="000000" w:fill="FFFFFF"/>
            <w:hideMark/>
          </w:tcPr>
          <w:p w14:paraId="3BC61776" w14:textId="77777777" w:rsidR="005C03C0" w:rsidRPr="00E77EB5" w:rsidRDefault="005C03C0" w:rsidP="00F43932">
            <w:pPr>
              <w:widowControl/>
              <w:rPr>
                <w:snapToGrid/>
                <w:szCs w:val="24"/>
              </w:rPr>
            </w:pPr>
            <w:r w:rsidRPr="00E77EB5">
              <w:rPr>
                <w:snapToGrid/>
                <w:szCs w:val="24"/>
              </w:rPr>
              <w:t>Mayor</w:t>
            </w:r>
          </w:p>
        </w:tc>
        <w:tc>
          <w:tcPr>
            <w:tcW w:w="2160" w:type="dxa"/>
            <w:tcBorders>
              <w:top w:val="single" w:sz="4" w:space="0" w:color="auto"/>
              <w:left w:val="single" w:sz="4" w:space="0" w:color="auto"/>
              <w:bottom w:val="single" w:sz="4" w:space="0" w:color="auto"/>
              <w:right w:val="single" w:sz="4" w:space="0" w:color="auto"/>
            </w:tcBorders>
            <w:shd w:val="clear" w:color="000000" w:fill="FFFFFF"/>
          </w:tcPr>
          <w:p w14:paraId="397ECB94" w14:textId="5E56044B" w:rsidR="005C03C0" w:rsidRPr="00E77EB5" w:rsidRDefault="00F43932" w:rsidP="00F43932">
            <w:pPr>
              <w:widowControl/>
              <w:rPr>
                <w:snapToGrid/>
                <w:szCs w:val="24"/>
              </w:rPr>
            </w:pPr>
            <w:r w:rsidRPr="00E77EB5">
              <w:rPr>
                <w:snapToGrid/>
                <w:szCs w:val="24"/>
              </w:rPr>
              <w:t>Little Rock, AR</w:t>
            </w:r>
          </w:p>
        </w:tc>
        <w:tc>
          <w:tcPr>
            <w:tcW w:w="1824" w:type="dxa"/>
            <w:tcBorders>
              <w:top w:val="nil"/>
              <w:left w:val="single" w:sz="4" w:space="0" w:color="auto"/>
              <w:bottom w:val="nil"/>
              <w:right w:val="nil"/>
            </w:tcBorders>
            <w:shd w:val="clear" w:color="000000" w:fill="FFFFFF"/>
            <w:vAlign w:val="bottom"/>
          </w:tcPr>
          <w:p w14:paraId="5054D211" w14:textId="33A118B1" w:rsidR="005C03C0" w:rsidRPr="005C03C0" w:rsidRDefault="005C03C0" w:rsidP="005C03C0">
            <w:pPr>
              <w:widowControl/>
              <w:rPr>
                <w:snapToGrid/>
                <w:color w:val="000000"/>
                <w:szCs w:val="24"/>
              </w:rPr>
            </w:pPr>
          </w:p>
        </w:tc>
      </w:tr>
      <w:tr w:rsidR="00F43932" w:rsidRPr="005C03C0" w14:paraId="170F863B" w14:textId="77777777" w:rsidTr="00F43932">
        <w:trPr>
          <w:trHeight w:val="307"/>
        </w:trPr>
        <w:tc>
          <w:tcPr>
            <w:tcW w:w="2520" w:type="dxa"/>
            <w:tcBorders>
              <w:top w:val="single" w:sz="4" w:space="0" w:color="auto"/>
              <w:left w:val="single" w:sz="4" w:space="0" w:color="auto"/>
              <w:bottom w:val="single" w:sz="4" w:space="0" w:color="auto"/>
              <w:right w:val="single" w:sz="4" w:space="0" w:color="auto"/>
            </w:tcBorders>
            <w:shd w:val="clear" w:color="000000" w:fill="FFFFFF"/>
            <w:hideMark/>
          </w:tcPr>
          <w:p w14:paraId="1BBF34D9" w14:textId="77777777" w:rsidR="005C03C0" w:rsidRPr="00E77EB5" w:rsidRDefault="005C03C0" w:rsidP="00F43932">
            <w:pPr>
              <w:widowControl/>
              <w:rPr>
                <w:snapToGrid/>
                <w:szCs w:val="24"/>
              </w:rPr>
            </w:pPr>
            <w:r w:rsidRPr="00E77EB5">
              <w:rPr>
                <w:snapToGrid/>
                <w:szCs w:val="24"/>
              </w:rPr>
              <w:t>Looney and Associates</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14:paraId="115B23A7" w14:textId="77777777" w:rsidR="005C03C0" w:rsidRPr="00E77EB5" w:rsidRDefault="005C03C0" w:rsidP="00F43932">
            <w:pPr>
              <w:widowControl/>
              <w:rPr>
                <w:snapToGrid/>
                <w:szCs w:val="24"/>
              </w:rPr>
            </w:pPr>
            <w:r w:rsidRPr="00E77EB5">
              <w:rPr>
                <w:snapToGrid/>
                <w:szCs w:val="24"/>
              </w:rPr>
              <w:t>Jenny Tredway</w:t>
            </w:r>
          </w:p>
        </w:tc>
        <w:tc>
          <w:tcPr>
            <w:tcW w:w="2430" w:type="dxa"/>
            <w:tcBorders>
              <w:top w:val="single" w:sz="4" w:space="0" w:color="auto"/>
              <w:left w:val="single" w:sz="4" w:space="0" w:color="auto"/>
              <w:bottom w:val="single" w:sz="4" w:space="0" w:color="auto"/>
              <w:right w:val="single" w:sz="4" w:space="0" w:color="auto"/>
            </w:tcBorders>
            <w:shd w:val="clear" w:color="000000" w:fill="FFFFFF"/>
            <w:hideMark/>
          </w:tcPr>
          <w:p w14:paraId="707387B2" w14:textId="77777777" w:rsidR="005C03C0" w:rsidRPr="00E77EB5" w:rsidRDefault="005C03C0" w:rsidP="00F43932">
            <w:pPr>
              <w:widowControl/>
              <w:rPr>
                <w:snapToGrid/>
                <w:szCs w:val="24"/>
              </w:rPr>
            </w:pPr>
            <w:r w:rsidRPr="00E77EB5">
              <w:rPr>
                <w:snapToGrid/>
                <w:szCs w:val="24"/>
              </w:rPr>
              <w:t>Designer</w:t>
            </w:r>
          </w:p>
        </w:tc>
        <w:tc>
          <w:tcPr>
            <w:tcW w:w="2160" w:type="dxa"/>
            <w:tcBorders>
              <w:top w:val="single" w:sz="4" w:space="0" w:color="auto"/>
              <w:left w:val="single" w:sz="4" w:space="0" w:color="auto"/>
              <w:bottom w:val="single" w:sz="4" w:space="0" w:color="auto"/>
              <w:right w:val="single" w:sz="4" w:space="0" w:color="auto"/>
            </w:tcBorders>
            <w:shd w:val="clear" w:color="000000" w:fill="FFFFFF"/>
          </w:tcPr>
          <w:p w14:paraId="1B29A330" w14:textId="21C2B4E3" w:rsidR="005C03C0" w:rsidRPr="00E77EB5" w:rsidRDefault="00F43932" w:rsidP="00F43932">
            <w:pPr>
              <w:widowControl/>
              <w:rPr>
                <w:snapToGrid/>
                <w:szCs w:val="24"/>
              </w:rPr>
            </w:pPr>
            <w:r w:rsidRPr="00E77EB5">
              <w:rPr>
                <w:snapToGrid/>
                <w:szCs w:val="24"/>
              </w:rPr>
              <w:t>Dallas, TX + Chicago, IL</w:t>
            </w:r>
          </w:p>
        </w:tc>
        <w:tc>
          <w:tcPr>
            <w:tcW w:w="1824" w:type="dxa"/>
            <w:tcBorders>
              <w:top w:val="nil"/>
              <w:left w:val="single" w:sz="4" w:space="0" w:color="auto"/>
              <w:bottom w:val="nil"/>
              <w:right w:val="nil"/>
            </w:tcBorders>
            <w:shd w:val="clear" w:color="000000" w:fill="FFFFFF"/>
            <w:vAlign w:val="bottom"/>
          </w:tcPr>
          <w:p w14:paraId="27663517" w14:textId="2CEB9BC2" w:rsidR="005C03C0" w:rsidRPr="005C03C0" w:rsidRDefault="005C03C0" w:rsidP="005C03C0">
            <w:pPr>
              <w:widowControl/>
              <w:rPr>
                <w:snapToGrid/>
                <w:color w:val="000000"/>
                <w:szCs w:val="24"/>
              </w:rPr>
            </w:pPr>
          </w:p>
        </w:tc>
      </w:tr>
      <w:tr w:rsidR="00F43932" w:rsidRPr="005C03C0" w14:paraId="0B866382" w14:textId="77777777" w:rsidTr="00F43932">
        <w:trPr>
          <w:trHeight w:val="307"/>
        </w:trPr>
        <w:tc>
          <w:tcPr>
            <w:tcW w:w="2520" w:type="dxa"/>
            <w:tcBorders>
              <w:top w:val="single" w:sz="4" w:space="0" w:color="auto"/>
              <w:left w:val="single" w:sz="4" w:space="0" w:color="auto"/>
              <w:bottom w:val="single" w:sz="4" w:space="0" w:color="auto"/>
              <w:right w:val="single" w:sz="4" w:space="0" w:color="auto"/>
            </w:tcBorders>
            <w:shd w:val="clear" w:color="000000" w:fill="FFFFFF"/>
            <w:hideMark/>
          </w:tcPr>
          <w:p w14:paraId="499D34DD" w14:textId="77777777" w:rsidR="005C03C0" w:rsidRPr="00E77EB5" w:rsidRDefault="005C03C0" w:rsidP="00F43932">
            <w:pPr>
              <w:widowControl/>
              <w:rPr>
                <w:snapToGrid/>
                <w:szCs w:val="24"/>
              </w:rPr>
            </w:pPr>
            <w:r w:rsidRPr="00E77EB5">
              <w:rPr>
                <w:snapToGrid/>
                <w:szCs w:val="24"/>
              </w:rPr>
              <w:t>Marlon Blackwell Associates</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14:paraId="2F01DB4D" w14:textId="77777777" w:rsidR="005C03C0" w:rsidRPr="00E77EB5" w:rsidRDefault="005C03C0" w:rsidP="00F43932">
            <w:pPr>
              <w:widowControl/>
              <w:rPr>
                <w:snapToGrid/>
                <w:szCs w:val="24"/>
              </w:rPr>
            </w:pPr>
            <w:r w:rsidRPr="00E77EB5">
              <w:rPr>
                <w:snapToGrid/>
                <w:szCs w:val="24"/>
              </w:rPr>
              <w:t>Marlon Blackwell</w:t>
            </w:r>
          </w:p>
        </w:tc>
        <w:tc>
          <w:tcPr>
            <w:tcW w:w="2430" w:type="dxa"/>
            <w:tcBorders>
              <w:top w:val="single" w:sz="4" w:space="0" w:color="auto"/>
              <w:left w:val="single" w:sz="4" w:space="0" w:color="auto"/>
              <w:bottom w:val="single" w:sz="4" w:space="0" w:color="auto"/>
              <w:right w:val="single" w:sz="4" w:space="0" w:color="auto"/>
            </w:tcBorders>
            <w:shd w:val="clear" w:color="000000" w:fill="FFFFFF"/>
            <w:hideMark/>
          </w:tcPr>
          <w:p w14:paraId="7546EAB7" w14:textId="77777777" w:rsidR="005C03C0" w:rsidRPr="00E77EB5" w:rsidRDefault="005C03C0" w:rsidP="00F43932">
            <w:pPr>
              <w:widowControl/>
              <w:rPr>
                <w:snapToGrid/>
                <w:szCs w:val="24"/>
              </w:rPr>
            </w:pPr>
            <w:r w:rsidRPr="00E77EB5">
              <w:rPr>
                <w:snapToGrid/>
                <w:szCs w:val="24"/>
              </w:rPr>
              <w:t>Principal</w:t>
            </w:r>
          </w:p>
        </w:tc>
        <w:tc>
          <w:tcPr>
            <w:tcW w:w="2160" w:type="dxa"/>
            <w:tcBorders>
              <w:top w:val="single" w:sz="4" w:space="0" w:color="auto"/>
              <w:left w:val="single" w:sz="4" w:space="0" w:color="auto"/>
              <w:bottom w:val="single" w:sz="4" w:space="0" w:color="auto"/>
              <w:right w:val="single" w:sz="4" w:space="0" w:color="auto"/>
            </w:tcBorders>
            <w:shd w:val="clear" w:color="000000" w:fill="FFFFFF"/>
          </w:tcPr>
          <w:p w14:paraId="3CA77534" w14:textId="5E3C00EE" w:rsidR="005C03C0" w:rsidRPr="00E77EB5" w:rsidRDefault="00F43932" w:rsidP="00F43932">
            <w:pPr>
              <w:widowControl/>
              <w:rPr>
                <w:snapToGrid/>
                <w:szCs w:val="24"/>
              </w:rPr>
            </w:pPr>
            <w:r w:rsidRPr="00E77EB5">
              <w:rPr>
                <w:snapToGrid/>
                <w:szCs w:val="24"/>
              </w:rPr>
              <w:t>Fayetteville, AR</w:t>
            </w:r>
          </w:p>
        </w:tc>
        <w:tc>
          <w:tcPr>
            <w:tcW w:w="1824" w:type="dxa"/>
            <w:tcBorders>
              <w:top w:val="nil"/>
              <w:left w:val="single" w:sz="4" w:space="0" w:color="auto"/>
              <w:bottom w:val="nil"/>
              <w:right w:val="nil"/>
            </w:tcBorders>
            <w:shd w:val="clear" w:color="000000" w:fill="FFFFFF"/>
            <w:vAlign w:val="bottom"/>
          </w:tcPr>
          <w:p w14:paraId="7F481624" w14:textId="0A29CDBF" w:rsidR="005C03C0" w:rsidRPr="005C03C0" w:rsidRDefault="005C03C0" w:rsidP="005C03C0">
            <w:pPr>
              <w:widowControl/>
              <w:rPr>
                <w:snapToGrid/>
                <w:color w:val="000000"/>
                <w:szCs w:val="24"/>
              </w:rPr>
            </w:pPr>
          </w:p>
        </w:tc>
      </w:tr>
      <w:tr w:rsidR="00DC6F8D" w:rsidRPr="005C03C0" w14:paraId="6E37D450" w14:textId="77777777" w:rsidTr="00F43932">
        <w:trPr>
          <w:trHeight w:val="307"/>
        </w:trPr>
        <w:tc>
          <w:tcPr>
            <w:tcW w:w="2520" w:type="dxa"/>
            <w:tcBorders>
              <w:top w:val="single" w:sz="4" w:space="0" w:color="auto"/>
              <w:left w:val="single" w:sz="4" w:space="0" w:color="auto"/>
              <w:bottom w:val="single" w:sz="4" w:space="0" w:color="auto"/>
              <w:right w:val="single" w:sz="4" w:space="0" w:color="auto"/>
            </w:tcBorders>
            <w:shd w:val="clear" w:color="000000" w:fill="FFFFFF"/>
          </w:tcPr>
          <w:p w14:paraId="0572FAEC" w14:textId="2F71D8E5" w:rsidR="00DC6F8D" w:rsidRPr="00E77EB5" w:rsidRDefault="00DC6F8D" w:rsidP="00F43932">
            <w:pPr>
              <w:widowControl/>
              <w:rPr>
                <w:snapToGrid/>
                <w:szCs w:val="24"/>
              </w:rPr>
            </w:pPr>
            <w:r w:rsidRPr="00E77EB5">
              <w:rPr>
                <w:snapToGrid/>
                <w:szCs w:val="24"/>
              </w:rPr>
              <w:t xml:space="preserve">Maurice Jennings + Walter Jennings Architects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14:paraId="2710D653" w14:textId="27B3EF37" w:rsidR="00DC6F8D" w:rsidRPr="00E77EB5" w:rsidRDefault="00DC6F8D" w:rsidP="00F43932">
            <w:pPr>
              <w:widowControl/>
              <w:rPr>
                <w:snapToGrid/>
                <w:szCs w:val="24"/>
              </w:rPr>
            </w:pPr>
            <w:r w:rsidRPr="00E77EB5">
              <w:rPr>
                <w:snapToGrid/>
                <w:szCs w:val="24"/>
              </w:rPr>
              <w:t>Walter Jennings</w:t>
            </w:r>
          </w:p>
        </w:tc>
        <w:tc>
          <w:tcPr>
            <w:tcW w:w="2430" w:type="dxa"/>
            <w:tcBorders>
              <w:top w:val="single" w:sz="4" w:space="0" w:color="auto"/>
              <w:left w:val="single" w:sz="4" w:space="0" w:color="auto"/>
              <w:bottom w:val="single" w:sz="4" w:space="0" w:color="auto"/>
              <w:right w:val="single" w:sz="4" w:space="0" w:color="auto"/>
            </w:tcBorders>
            <w:shd w:val="clear" w:color="000000" w:fill="FFFFFF"/>
          </w:tcPr>
          <w:p w14:paraId="4BFAF688" w14:textId="293C2B50" w:rsidR="00DC6F8D" w:rsidRPr="00E77EB5" w:rsidRDefault="00DC6F8D" w:rsidP="00F43932">
            <w:pPr>
              <w:widowControl/>
              <w:rPr>
                <w:snapToGrid/>
                <w:szCs w:val="24"/>
              </w:rPr>
            </w:pPr>
            <w:r w:rsidRPr="00E77EB5">
              <w:rPr>
                <w:snapToGrid/>
                <w:szCs w:val="24"/>
              </w:rPr>
              <w:t>Principal</w:t>
            </w:r>
          </w:p>
        </w:tc>
        <w:tc>
          <w:tcPr>
            <w:tcW w:w="2160" w:type="dxa"/>
            <w:tcBorders>
              <w:top w:val="single" w:sz="4" w:space="0" w:color="auto"/>
              <w:left w:val="single" w:sz="4" w:space="0" w:color="auto"/>
              <w:bottom w:val="single" w:sz="4" w:space="0" w:color="auto"/>
              <w:right w:val="single" w:sz="4" w:space="0" w:color="auto"/>
            </w:tcBorders>
            <w:shd w:val="clear" w:color="000000" w:fill="FFFFFF"/>
          </w:tcPr>
          <w:p w14:paraId="75D0AB13" w14:textId="654FA775" w:rsidR="00DC6F8D" w:rsidRPr="00E77EB5" w:rsidRDefault="00DC6F8D" w:rsidP="00F43932">
            <w:pPr>
              <w:widowControl/>
              <w:rPr>
                <w:snapToGrid/>
                <w:szCs w:val="24"/>
              </w:rPr>
            </w:pPr>
            <w:r w:rsidRPr="00E77EB5">
              <w:rPr>
                <w:snapToGrid/>
                <w:szCs w:val="24"/>
              </w:rPr>
              <w:t>Fayetteville, AR</w:t>
            </w:r>
          </w:p>
        </w:tc>
        <w:tc>
          <w:tcPr>
            <w:tcW w:w="1824" w:type="dxa"/>
            <w:tcBorders>
              <w:top w:val="nil"/>
              <w:left w:val="single" w:sz="4" w:space="0" w:color="auto"/>
              <w:bottom w:val="nil"/>
              <w:right w:val="nil"/>
            </w:tcBorders>
            <w:shd w:val="clear" w:color="000000" w:fill="FFFFFF"/>
            <w:vAlign w:val="bottom"/>
          </w:tcPr>
          <w:p w14:paraId="613FF8C7" w14:textId="77777777" w:rsidR="00DC6F8D" w:rsidRPr="005C03C0" w:rsidRDefault="00DC6F8D" w:rsidP="005C03C0">
            <w:pPr>
              <w:widowControl/>
              <w:rPr>
                <w:snapToGrid/>
                <w:color w:val="000000"/>
                <w:szCs w:val="24"/>
              </w:rPr>
            </w:pPr>
          </w:p>
        </w:tc>
      </w:tr>
      <w:tr w:rsidR="00F43932" w:rsidRPr="005C03C0" w14:paraId="7310008D" w14:textId="77777777" w:rsidTr="00F43932">
        <w:trPr>
          <w:trHeight w:val="614"/>
        </w:trPr>
        <w:tc>
          <w:tcPr>
            <w:tcW w:w="2520" w:type="dxa"/>
            <w:tcBorders>
              <w:top w:val="single" w:sz="4" w:space="0" w:color="auto"/>
              <w:left w:val="single" w:sz="4" w:space="0" w:color="auto"/>
              <w:bottom w:val="single" w:sz="4" w:space="0" w:color="auto"/>
              <w:right w:val="single" w:sz="4" w:space="0" w:color="auto"/>
            </w:tcBorders>
            <w:shd w:val="clear" w:color="000000" w:fill="FFFFFF"/>
            <w:hideMark/>
          </w:tcPr>
          <w:p w14:paraId="3DA43297" w14:textId="77777777" w:rsidR="005C03C0" w:rsidRPr="00E77EB5" w:rsidRDefault="005C03C0" w:rsidP="00F43932">
            <w:pPr>
              <w:widowControl/>
              <w:rPr>
                <w:snapToGrid/>
                <w:szCs w:val="24"/>
              </w:rPr>
            </w:pPr>
            <w:r w:rsidRPr="00E77EB5">
              <w:rPr>
                <w:snapToGrid/>
                <w:szCs w:val="24"/>
              </w:rPr>
              <w:t>Northwest Arkansas Council</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14:paraId="5F35A5D1" w14:textId="77777777" w:rsidR="005C03C0" w:rsidRPr="00E77EB5" w:rsidRDefault="005C03C0" w:rsidP="00F43932">
            <w:pPr>
              <w:widowControl/>
              <w:rPr>
                <w:snapToGrid/>
                <w:szCs w:val="24"/>
              </w:rPr>
            </w:pPr>
            <w:r w:rsidRPr="00E77EB5">
              <w:rPr>
                <w:snapToGrid/>
                <w:szCs w:val="24"/>
              </w:rPr>
              <w:t>Michael Harvey</w:t>
            </w:r>
          </w:p>
        </w:tc>
        <w:tc>
          <w:tcPr>
            <w:tcW w:w="2430" w:type="dxa"/>
            <w:tcBorders>
              <w:top w:val="single" w:sz="4" w:space="0" w:color="auto"/>
              <w:left w:val="single" w:sz="4" w:space="0" w:color="auto"/>
              <w:bottom w:val="single" w:sz="4" w:space="0" w:color="auto"/>
              <w:right w:val="single" w:sz="4" w:space="0" w:color="auto"/>
            </w:tcBorders>
            <w:shd w:val="clear" w:color="000000" w:fill="FFFFFF"/>
            <w:hideMark/>
          </w:tcPr>
          <w:p w14:paraId="28273066" w14:textId="77777777" w:rsidR="005C03C0" w:rsidRPr="00E77EB5" w:rsidRDefault="005C03C0" w:rsidP="00F43932">
            <w:pPr>
              <w:widowControl/>
              <w:rPr>
                <w:snapToGrid/>
                <w:szCs w:val="24"/>
              </w:rPr>
            </w:pPr>
            <w:r w:rsidRPr="00E77EB5">
              <w:rPr>
                <w:snapToGrid/>
                <w:szCs w:val="24"/>
              </w:rPr>
              <w:t>Chief Operating Officer/Economic Development</w:t>
            </w:r>
          </w:p>
        </w:tc>
        <w:tc>
          <w:tcPr>
            <w:tcW w:w="2160" w:type="dxa"/>
            <w:tcBorders>
              <w:top w:val="single" w:sz="4" w:space="0" w:color="auto"/>
              <w:left w:val="single" w:sz="4" w:space="0" w:color="auto"/>
              <w:bottom w:val="single" w:sz="4" w:space="0" w:color="auto"/>
              <w:right w:val="single" w:sz="4" w:space="0" w:color="auto"/>
            </w:tcBorders>
            <w:shd w:val="clear" w:color="000000" w:fill="FFFFFF"/>
          </w:tcPr>
          <w:p w14:paraId="02787AFF" w14:textId="51CD9657" w:rsidR="005C03C0" w:rsidRPr="00E77EB5" w:rsidRDefault="00E77EB5" w:rsidP="00F43932">
            <w:pPr>
              <w:widowControl/>
              <w:rPr>
                <w:snapToGrid/>
                <w:szCs w:val="24"/>
              </w:rPr>
            </w:pPr>
            <w:r w:rsidRPr="00E77EB5">
              <w:rPr>
                <w:snapToGrid/>
                <w:szCs w:val="24"/>
              </w:rPr>
              <w:t>Springdale, AR</w:t>
            </w:r>
          </w:p>
        </w:tc>
        <w:tc>
          <w:tcPr>
            <w:tcW w:w="1824" w:type="dxa"/>
            <w:tcBorders>
              <w:top w:val="nil"/>
              <w:left w:val="single" w:sz="4" w:space="0" w:color="auto"/>
              <w:bottom w:val="nil"/>
              <w:right w:val="nil"/>
            </w:tcBorders>
            <w:shd w:val="clear" w:color="000000" w:fill="FFFFFF"/>
            <w:vAlign w:val="bottom"/>
          </w:tcPr>
          <w:p w14:paraId="6313361E" w14:textId="631ACAE4" w:rsidR="005C03C0" w:rsidRPr="005C03C0" w:rsidRDefault="005C03C0" w:rsidP="005C03C0">
            <w:pPr>
              <w:widowControl/>
              <w:rPr>
                <w:snapToGrid/>
                <w:color w:val="000000"/>
                <w:szCs w:val="24"/>
              </w:rPr>
            </w:pPr>
          </w:p>
        </w:tc>
      </w:tr>
      <w:tr w:rsidR="00F43932" w:rsidRPr="005C03C0" w14:paraId="7B4D4136" w14:textId="77777777" w:rsidTr="00F43932">
        <w:trPr>
          <w:trHeight w:val="307"/>
        </w:trPr>
        <w:tc>
          <w:tcPr>
            <w:tcW w:w="2520" w:type="dxa"/>
            <w:tcBorders>
              <w:top w:val="single" w:sz="4" w:space="0" w:color="auto"/>
              <w:left w:val="single" w:sz="4" w:space="0" w:color="auto"/>
              <w:bottom w:val="single" w:sz="4" w:space="0" w:color="auto"/>
              <w:right w:val="single" w:sz="4" w:space="0" w:color="auto"/>
            </w:tcBorders>
            <w:shd w:val="clear" w:color="000000" w:fill="FFFFFF"/>
            <w:hideMark/>
          </w:tcPr>
          <w:p w14:paraId="47F22865" w14:textId="77777777" w:rsidR="005C03C0" w:rsidRPr="00E77EB5" w:rsidRDefault="005C03C0" w:rsidP="00F43932">
            <w:pPr>
              <w:widowControl/>
              <w:rPr>
                <w:snapToGrid/>
                <w:szCs w:val="24"/>
              </w:rPr>
            </w:pPr>
            <w:r w:rsidRPr="00E77EB5">
              <w:rPr>
                <w:snapToGrid/>
                <w:szCs w:val="24"/>
              </w:rPr>
              <w:t>Northwest Arkansas Land Trust</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14:paraId="3004783E" w14:textId="77777777" w:rsidR="005C03C0" w:rsidRPr="00E77EB5" w:rsidRDefault="005C03C0" w:rsidP="00F43932">
            <w:pPr>
              <w:widowControl/>
              <w:rPr>
                <w:snapToGrid/>
                <w:szCs w:val="24"/>
              </w:rPr>
            </w:pPr>
            <w:r w:rsidRPr="00E77EB5">
              <w:rPr>
                <w:snapToGrid/>
                <w:szCs w:val="24"/>
              </w:rPr>
              <w:t>Terri Lane</w:t>
            </w:r>
          </w:p>
        </w:tc>
        <w:tc>
          <w:tcPr>
            <w:tcW w:w="2430" w:type="dxa"/>
            <w:tcBorders>
              <w:top w:val="single" w:sz="4" w:space="0" w:color="auto"/>
              <w:left w:val="single" w:sz="4" w:space="0" w:color="auto"/>
              <w:bottom w:val="single" w:sz="4" w:space="0" w:color="auto"/>
              <w:right w:val="single" w:sz="4" w:space="0" w:color="auto"/>
            </w:tcBorders>
            <w:shd w:val="clear" w:color="000000" w:fill="FFFFFF"/>
            <w:hideMark/>
          </w:tcPr>
          <w:p w14:paraId="3685BC4A" w14:textId="77777777" w:rsidR="005C03C0" w:rsidRPr="00E77EB5" w:rsidRDefault="005C03C0" w:rsidP="00F43932">
            <w:pPr>
              <w:widowControl/>
              <w:rPr>
                <w:snapToGrid/>
                <w:szCs w:val="24"/>
              </w:rPr>
            </w:pPr>
            <w:r w:rsidRPr="00E77EB5">
              <w:rPr>
                <w:snapToGrid/>
                <w:szCs w:val="24"/>
              </w:rPr>
              <w:t>Executive Director</w:t>
            </w:r>
          </w:p>
        </w:tc>
        <w:tc>
          <w:tcPr>
            <w:tcW w:w="2160" w:type="dxa"/>
            <w:tcBorders>
              <w:top w:val="single" w:sz="4" w:space="0" w:color="auto"/>
              <w:left w:val="single" w:sz="4" w:space="0" w:color="auto"/>
              <w:bottom w:val="single" w:sz="4" w:space="0" w:color="auto"/>
              <w:right w:val="single" w:sz="4" w:space="0" w:color="auto"/>
            </w:tcBorders>
            <w:shd w:val="clear" w:color="000000" w:fill="FFFFFF"/>
          </w:tcPr>
          <w:p w14:paraId="43952D96" w14:textId="3E83C2CB" w:rsidR="005C03C0" w:rsidRPr="00E77EB5" w:rsidRDefault="00E77EB5" w:rsidP="00F43932">
            <w:pPr>
              <w:widowControl/>
              <w:rPr>
                <w:snapToGrid/>
                <w:szCs w:val="24"/>
              </w:rPr>
            </w:pPr>
            <w:r w:rsidRPr="00E77EB5">
              <w:rPr>
                <w:snapToGrid/>
                <w:szCs w:val="24"/>
              </w:rPr>
              <w:t>Fayetteville, AR</w:t>
            </w:r>
          </w:p>
        </w:tc>
        <w:tc>
          <w:tcPr>
            <w:tcW w:w="1824" w:type="dxa"/>
            <w:tcBorders>
              <w:top w:val="nil"/>
              <w:left w:val="single" w:sz="4" w:space="0" w:color="auto"/>
              <w:bottom w:val="nil"/>
              <w:right w:val="nil"/>
            </w:tcBorders>
            <w:shd w:val="clear" w:color="000000" w:fill="FFFFFF"/>
            <w:vAlign w:val="bottom"/>
          </w:tcPr>
          <w:p w14:paraId="4D02B101" w14:textId="44173E95" w:rsidR="005C03C0" w:rsidRPr="005C03C0" w:rsidRDefault="005C03C0" w:rsidP="005C03C0">
            <w:pPr>
              <w:widowControl/>
              <w:rPr>
                <w:snapToGrid/>
                <w:color w:val="000000"/>
                <w:szCs w:val="24"/>
              </w:rPr>
            </w:pPr>
          </w:p>
        </w:tc>
      </w:tr>
      <w:tr w:rsidR="00DC6F8D" w:rsidRPr="005C03C0" w14:paraId="17901597" w14:textId="77777777" w:rsidTr="00F43932">
        <w:trPr>
          <w:trHeight w:val="307"/>
        </w:trPr>
        <w:tc>
          <w:tcPr>
            <w:tcW w:w="2520" w:type="dxa"/>
            <w:tcBorders>
              <w:top w:val="single" w:sz="4" w:space="0" w:color="auto"/>
              <w:left w:val="single" w:sz="4" w:space="0" w:color="auto"/>
              <w:bottom w:val="single" w:sz="4" w:space="0" w:color="auto"/>
              <w:right w:val="single" w:sz="4" w:space="0" w:color="auto"/>
            </w:tcBorders>
            <w:shd w:val="clear" w:color="000000" w:fill="FFFFFF"/>
          </w:tcPr>
          <w:p w14:paraId="7AFF2052" w14:textId="7E589498" w:rsidR="00DC6F8D" w:rsidRPr="00E77EB5" w:rsidRDefault="00DC6F8D" w:rsidP="00F43932">
            <w:pPr>
              <w:widowControl/>
              <w:rPr>
                <w:snapToGrid/>
                <w:szCs w:val="24"/>
              </w:rPr>
            </w:pPr>
            <w:r w:rsidRPr="00E77EB5">
              <w:rPr>
                <w:snapToGrid/>
                <w:szCs w:val="24"/>
              </w:rPr>
              <w:t>Petromark</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14:paraId="2887EBCB" w14:textId="212C1F2A" w:rsidR="00DC6F8D" w:rsidRPr="00E77EB5" w:rsidRDefault="00DC6F8D" w:rsidP="00F43932">
            <w:pPr>
              <w:widowControl/>
              <w:rPr>
                <w:snapToGrid/>
                <w:szCs w:val="24"/>
              </w:rPr>
            </w:pPr>
            <w:r w:rsidRPr="00E77EB5">
              <w:rPr>
                <w:snapToGrid/>
                <w:szCs w:val="24"/>
              </w:rPr>
              <w:t>Steve Lair</w:t>
            </w:r>
          </w:p>
        </w:tc>
        <w:tc>
          <w:tcPr>
            <w:tcW w:w="2430" w:type="dxa"/>
            <w:tcBorders>
              <w:top w:val="single" w:sz="4" w:space="0" w:color="auto"/>
              <w:left w:val="single" w:sz="4" w:space="0" w:color="auto"/>
              <w:bottom w:val="single" w:sz="4" w:space="0" w:color="auto"/>
              <w:right w:val="single" w:sz="4" w:space="0" w:color="auto"/>
            </w:tcBorders>
            <w:shd w:val="clear" w:color="000000" w:fill="FFFFFF"/>
          </w:tcPr>
          <w:p w14:paraId="016D83EC" w14:textId="6C0353C8" w:rsidR="00DC6F8D" w:rsidRPr="00E77EB5" w:rsidRDefault="00320639" w:rsidP="00F43932">
            <w:pPr>
              <w:widowControl/>
              <w:rPr>
                <w:snapToGrid/>
                <w:szCs w:val="24"/>
              </w:rPr>
            </w:pPr>
            <w:r>
              <w:rPr>
                <w:snapToGrid/>
                <w:szCs w:val="24"/>
              </w:rPr>
              <w:t>President</w:t>
            </w:r>
          </w:p>
        </w:tc>
        <w:tc>
          <w:tcPr>
            <w:tcW w:w="2160" w:type="dxa"/>
            <w:tcBorders>
              <w:top w:val="single" w:sz="4" w:space="0" w:color="auto"/>
              <w:left w:val="single" w:sz="4" w:space="0" w:color="auto"/>
              <w:bottom w:val="single" w:sz="4" w:space="0" w:color="auto"/>
              <w:right w:val="single" w:sz="4" w:space="0" w:color="auto"/>
            </w:tcBorders>
            <w:shd w:val="clear" w:color="000000" w:fill="FFFFFF"/>
          </w:tcPr>
          <w:p w14:paraId="616A988C" w14:textId="429D53C4" w:rsidR="00DC6F8D" w:rsidRPr="00E77EB5" w:rsidRDefault="00E77EB5" w:rsidP="00F43932">
            <w:pPr>
              <w:widowControl/>
              <w:rPr>
                <w:snapToGrid/>
                <w:szCs w:val="24"/>
              </w:rPr>
            </w:pPr>
            <w:r w:rsidRPr="00E77EB5">
              <w:rPr>
                <w:snapToGrid/>
                <w:szCs w:val="24"/>
              </w:rPr>
              <w:t>Harrison, AR</w:t>
            </w:r>
          </w:p>
        </w:tc>
        <w:tc>
          <w:tcPr>
            <w:tcW w:w="1824" w:type="dxa"/>
            <w:tcBorders>
              <w:top w:val="nil"/>
              <w:left w:val="single" w:sz="4" w:space="0" w:color="auto"/>
              <w:bottom w:val="nil"/>
              <w:right w:val="nil"/>
            </w:tcBorders>
            <w:shd w:val="clear" w:color="000000" w:fill="FFFFFF"/>
            <w:vAlign w:val="bottom"/>
          </w:tcPr>
          <w:p w14:paraId="516B2C52" w14:textId="77777777" w:rsidR="00DC6F8D" w:rsidRPr="005C03C0" w:rsidRDefault="00DC6F8D" w:rsidP="005C03C0">
            <w:pPr>
              <w:widowControl/>
              <w:rPr>
                <w:snapToGrid/>
                <w:color w:val="000000"/>
                <w:szCs w:val="24"/>
              </w:rPr>
            </w:pPr>
          </w:p>
        </w:tc>
      </w:tr>
      <w:tr w:rsidR="00F43932" w:rsidRPr="005C03C0" w14:paraId="3167685A" w14:textId="77777777" w:rsidTr="00F43932">
        <w:trPr>
          <w:trHeight w:val="360"/>
        </w:trPr>
        <w:tc>
          <w:tcPr>
            <w:tcW w:w="2520" w:type="dxa"/>
            <w:tcBorders>
              <w:top w:val="single" w:sz="4" w:space="0" w:color="auto"/>
              <w:left w:val="single" w:sz="4" w:space="0" w:color="auto"/>
              <w:bottom w:val="single" w:sz="4" w:space="0" w:color="auto"/>
              <w:right w:val="single" w:sz="4" w:space="0" w:color="auto"/>
            </w:tcBorders>
            <w:shd w:val="clear" w:color="000000" w:fill="FFFFFF"/>
            <w:hideMark/>
          </w:tcPr>
          <w:p w14:paraId="5DCBAA41" w14:textId="77777777" w:rsidR="005C03C0" w:rsidRPr="00E77EB5" w:rsidRDefault="005C03C0" w:rsidP="00F43932">
            <w:pPr>
              <w:widowControl/>
              <w:rPr>
                <w:snapToGrid/>
                <w:szCs w:val="24"/>
              </w:rPr>
            </w:pPr>
            <w:r w:rsidRPr="00E77EB5">
              <w:rPr>
                <w:snapToGrid/>
                <w:szCs w:val="24"/>
              </w:rPr>
              <w:t>Polk Stanley Wilcox</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14:paraId="694F6058" w14:textId="77777777" w:rsidR="005C03C0" w:rsidRPr="00E77EB5" w:rsidRDefault="005C03C0" w:rsidP="00F43932">
            <w:pPr>
              <w:widowControl/>
              <w:rPr>
                <w:snapToGrid/>
                <w:szCs w:val="24"/>
              </w:rPr>
            </w:pPr>
            <w:r w:rsidRPr="00E77EB5">
              <w:rPr>
                <w:snapToGrid/>
                <w:szCs w:val="24"/>
              </w:rPr>
              <w:t>Steve Kinzler</w:t>
            </w:r>
          </w:p>
        </w:tc>
        <w:tc>
          <w:tcPr>
            <w:tcW w:w="2430" w:type="dxa"/>
            <w:tcBorders>
              <w:top w:val="single" w:sz="4" w:space="0" w:color="auto"/>
              <w:left w:val="single" w:sz="4" w:space="0" w:color="auto"/>
              <w:bottom w:val="single" w:sz="4" w:space="0" w:color="auto"/>
              <w:right w:val="single" w:sz="4" w:space="0" w:color="auto"/>
            </w:tcBorders>
            <w:shd w:val="clear" w:color="000000" w:fill="FFFFFF"/>
            <w:hideMark/>
          </w:tcPr>
          <w:p w14:paraId="252FFCEB" w14:textId="77777777" w:rsidR="005C03C0" w:rsidRPr="00E77EB5" w:rsidRDefault="005C03C0" w:rsidP="00F43932">
            <w:pPr>
              <w:widowControl/>
              <w:rPr>
                <w:snapToGrid/>
                <w:szCs w:val="24"/>
              </w:rPr>
            </w:pPr>
            <w:r w:rsidRPr="00E77EB5">
              <w:rPr>
                <w:snapToGrid/>
                <w:szCs w:val="24"/>
              </w:rPr>
              <w:t>President / COO</w:t>
            </w:r>
          </w:p>
        </w:tc>
        <w:tc>
          <w:tcPr>
            <w:tcW w:w="2160" w:type="dxa"/>
            <w:tcBorders>
              <w:top w:val="single" w:sz="4" w:space="0" w:color="auto"/>
              <w:left w:val="single" w:sz="4" w:space="0" w:color="auto"/>
              <w:bottom w:val="single" w:sz="4" w:space="0" w:color="auto"/>
              <w:right w:val="single" w:sz="4" w:space="0" w:color="auto"/>
            </w:tcBorders>
            <w:shd w:val="clear" w:color="000000" w:fill="FFFFFF"/>
          </w:tcPr>
          <w:p w14:paraId="3D067AE5" w14:textId="762B56DF" w:rsidR="005C03C0" w:rsidRPr="00E77EB5" w:rsidRDefault="00F43932" w:rsidP="00F43932">
            <w:pPr>
              <w:widowControl/>
              <w:rPr>
                <w:snapToGrid/>
                <w:szCs w:val="24"/>
              </w:rPr>
            </w:pPr>
            <w:r w:rsidRPr="00E77EB5">
              <w:rPr>
                <w:snapToGrid/>
                <w:szCs w:val="24"/>
              </w:rPr>
              <w:t>Little Rock, AR</w:t>
            </w:r>
          </w:p>
        </w:tc>
        <w:tc>
          <w:tcPr>
            <w:tcW w:w="1824" w:type="dxa"/>
            <w:tcBorders>
              <w:top w:val="nil"/>
              <w:left w:val="single" w:sz="4" w:space="0" w:color="auto"/>
              <w:bottom w:val="nil"/>
              <w:right w:val="nil"/>
            </w:tcBorders>
            <w:shd w:val="clear" w:color="000000" w:fill="FFFFFF"/>
            <w:vAlign w:val="bottom"/>
          </w:tcPr>
          <w:p w14:paraId="3CA56D85" w14:textId="121FD216" w:rsidR="005C03C0" w:rsidRPr="005C03C0" w:rsidRDefault="005C03C0" w:rsidP="005C03C0">
            <w:pPr>
              <w:widowControl/>
              <w:rPr>
                <w:snapToGrid/>
                <w:color w:val="000000"/>
                <w:szCs w:val="24"/>
              </w:rPr>
            </w:pPr>
          </w:p>
        </w:tc>
      </w:tr>
      <w:tr w:rsidR="00F43932" w:rsidRPr="005C03C0" w14:paraId="7F6C13FA" w14:textId="77777777" w:rsidTr="00F43932">
        <w:trPr>
          <w:trHeight w:val="614"/>
        </w:trPr>
        <w:tc>
          <w:tcPr>
            <w:tcW w:w="2520" w:type="dxa"/>
            <w:tcBorders>
              <w:top w:val="single" w:sz="4" w:space="0" w:color="auto"/>
              <w:left w:val="single" w:sz="4" w:space="0" w:color="auto"/>
              <w:bottom w:val="single" w:sz="4" w:space="0" w:color="auto"/>
              <w:right w:val="single" w:sz="4" w:space="0" w:color="auto"/>
            </w:tcBorders>
            <w:shd w:val="clear" w:color="000000" w:fill="FFFFFF"/>
            <w:hideMark/>
          </w:tcPr>
          <w:p w14:paraId="671B00C9" w14:textId="77777777" w:rsidR="005C03C0" w:rsidRPr="00E77EB5" w:rsidRDefault="005C03C0" w:rsidP="00F43932">
            <w:pPr>
              <w:widowControl/>
              <w:rPr>
                <w:snapToGrid/>
                <w:szCs w:val="24"/>
              </w:rPr>
            </w:pPr>
            <w:r w:rsidRPr="00E77EB5">
              <w:rPr>
                <w:snapToGrid/>
                <w:szCs w:val="24"/>
              </w:rPr>
              <w:t>UA Community Design Center</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14:paraId="11FA12C9" w14:textId="77777777" w:rsidR="005C03C0" w:rsidRPr="00E77EB5" w:rsidRDefault="005C03C0" w:rsidP="00F43932">
            <w:pPr>
              <w:widowControl/>
              <w:rPr>
                <w:snapToGrid/>
                <w:szCs w:val="24"/>
              </w:rPr>
            </w:pPr>
            <w:r w:rsidRPr="00E77EB5">
              <w:rPr>
                <w:snapToGrid/>
                <w:szCs w:val="24"/>
              </w:rPr>
              <w:t>Steve Luoni</w:t>
            </w:r>
          </w:p>
        </w:tc>
        <w:tc>
          <w:tcPr>
            <w:tcW w:w="2430" w:type="dxa"/>
            <w:tcBorders>
              <w:top w:val="single" w:sz="4" w:space="0" w:color="auto"/>
              <w:left w:val="single" w:sz="4" w:space="0" w:color="auto"/>
              <w:bottom w:val="single" w:sz="4" w:space="0" w:color="auto"/>
              <w:right w:val="single" w:sz="4" w:space="0" w:color="auto"/>
            </w:tcBorders>
            <w:shd w:val="clear" w:color="000000" w:fill="FFFFFF"/>
            <w:hideMark/>
          </w:tcPr>
          <w:p w14:paraId="41AF74D9" w14:textId="77777777" w:rsidR="005C03C0" w:rsidRPr="00E77EB5" w:rsidRDefault="005C03C0" w:rsidP="00F43932">
            <w:pPr>
              <w:widowControl/>
              <w:rPr>
                <w:snapToGrid/>
                <w:szCs w:val="24"/>
              </w:rPr>
            </w:pPr>
            <w:r w:rsidRPr="00E77EB5">
              <w:rPr>
                <w:snapToGrid/>
                <w:szCs w:val="24"/>
              </w:rPr>
              <w:t>Director</w:t>
            </w:r>
          </w:p>
        </w:tc>
        <w:tc>
          <w:tcPr>
            <w:tcW w:w="2160" w:type="dxa"/>
            <w:tcBorders>
              <w:top w:val="single" w:sz="4" w:space="0" w:color="auto"/>
              <w:left w:val="single" w:sz="4" w:space="0" w:color="auto"/>
              <w:bottom w:val="single" w:sz="4" w:space="0" w:color="auto"/>
              <w:right w:val="single" w:sz="4" w:space="0" w:color="auto"/>
            </w:tcBorders>
            <w:shd w:val="clear" w:color="000000" w:fill="FFFFFF"/>
          </w:tcPr>
          <w:p w14:paraId="03227BC8" w14:textId="33154235" w:rsidR="005C03C0" w:rsidRPr="00E77EB5" w:rsidRDefault="00F43932" w:rsidP="00F43932">
            <w:pPr>
              <w:widowControl/>
              <w:rPr>
                <w:snapToGrid/>
                <w:szCs w:val="24"/>
              </w:rPr>
            </w:pPr>
            <w:r w:rsidRPr="00E77EB5">
              <w:rPr>
                <w:snapToGrid/>
                <w:szCs w:val="24"/>
              </w:rPr>
              <w:t>Fayetteville, AR</w:t>
            </w:r>
          </w:p>
        </w:tc>
        <w:tc>
          <w:tcPr>
            <w:tcW w:w="1824" w:type="dxa"/>
            <w:tcBorders>
              <w:top w:val="nil"/>
              <w:left w:val="single" w:sz="4" w:space="0" w:color="auto"/>
              <w:bottom w:val="nil"/>
              <w:right w:val="nil"/>
            </w:tcBorders>
            <w:shd w:val="clear" w:color="000000" w:fill="FFFFFF"/>
            <w:vAlign w:val="bottom"/>
          </w:tcPr>
          <w:p w14:paraId="5CF35E0E" w14:textId="378EE99A" w:rsidR="005C03C0" w:rsidRPr="005C03C0" w:rsidRDefault="005C03C0" w:rsidP="005C03C0">
            <w:pPr>
              <w:widowControl/>
              <w:rPr>
                <w:snapToGrid/>
                <w:color w:val="000000"/>
                <w:szCs w:val="24"/>
              </w:rPr>
            </w:pPr>
          </w:p>
        </w:tc>
      </w:tr>
      <w:tr w:rsidR="00F43932" w:rsidRPr="005C03C0" w14:paraId="503F4AEF" w14:textId="77777777" w:rsidTr="00F43932">
        <w:trPr>
          <w:trHeight w:val="360"/>
        </w:trPr>
        <w:tc>
          <w:tcPr>
            <w:tcW w:w="2520" w:type="dxa"/>
            <w:tcBorders>
              <w:top w:val="single" w:sz="4" w:space="0" w:color="auto"/>
              <w:left w:val="single" w:sz="4" w:space="0" w:color="auto"/>
              <w:bottom w:val="single" w:sz="4" w:space="0" w:color="auto"/>
              <w:right w:val="single" w:sz="4" w:space="0" w:color="auto"/>
            </w:tcBorders>
            <w:shd w:val="clear" w:color="000000" w:fill="FFFFFF"/>
            <w:hideMark/>
          </w:tcPr>
          <w:p w14:paraId="70476D4E" w14:textId="77777777" w:rsidR="005C03C0" w:rsidRPr="00E77EB5" w:rsidRDefault="005C03C0" w:rsidP="00F43932">
            <w:pPr>
              <w:widowControl/>
              <w:rPr>
                <w:snapToGrid/>
                <w:szCs w:val="24"/>
              </w:rPr>
            </w:pPr>
            <w:r w:rsidRPr="00E77EB5">
              <w:rPr>
                <w:snapToGrid/>
                <w:szCs w:val="24"/>
              </w:rPr>
              <w:t>Walton Family Foundation Design Excellence Program</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14:paraId="7F39438A" w14:textId="77777777" w:rsidR="005C03C0" w:rsidRPr="00E77EB5" w:rsidRDefault="005C03C0" w:rsidP="00F43932">
            <w:pPr>
              <w:widowControl/>
              <w:rPr>
                <w:snapToGrid/>
                <w:szCs w:val="24"/>
              </w:rPr>
            </w:pPr>
            <w:r w:rsidRPr="00E77EB5">
              <w:rPr>
                <w:snapToGrid/>
                <w:szCs w:val="24"/>
              </w:rPr>
              <w:t>Karen Minkel</w:t>
            </w:r>
          </w:p>
        </w:tc>
        <w:tc>
          <w:tcPr>
            <w:tcW w:w="2430" w:type="dxa"/>
            <w:tcBorders>
              <w:top w:val="single" w:sz="4" w:space="0" w:color="auto"/>
              <w:left w:val="single" w:sz="4" w:space="0" w:color="auto"/>
              <w:bottom w:val="single" w:sz="4" w:space="0" w:color="auto"/>
              <w:right w:val="single" w:sz="4" w:space="0" w:color="auto"/>
            </w:tcBorders>
            <w:shd w:val="clear" w:color="000000" w:fill="FFFFFF"/>
            <w:hideMark/>
          </w:tcPr>
          <w:p w14:paraId="52E10F3A" w14:textId="77777777" w:rsidR="005C03C0" w:rsidRPr="00E77EB5" w:rsidRDefault="005C03C0" w:rsidP="00F43932">
            <w:pPr>
              <w:widowControl/>
              <w:rPr>
                <w:snapToGrid/>
                <w:szCs w:val="24"/>
              </w:rPr>
            </w:pPr>
            <w:r w:rsidRPr="00E77EB5">
              <w:rPr>
                <w:snapToGrid/>
                <w:szCs w:val="24"/>
              </w:rPr>
              <w:t xml:space="preserve">Home Region Program Manager </w:t>
            </w:r>
          </w:p>
        </w:tc>
        <w:tc>
          <w:tcPr>
            <w:tcW w:w="2160" w:type="dxa"/>
            <w:tcBorders>
              <w:top w:val="single" w:sz="4" w:space="0" w:color="auto"/>
              <w:left w:val="single" w:sz="4" w:space="0" w:color="auto"/>
              <w:bottom w:val="single" w:sz="4" w:space="0" w:color="auto"/>
              <w:right w:val="single" w:sz="4" w:space="0" w:color="auto"/>
            </w:tcBorders>
            <w:shd w:val="clear" w:color="000000" w:fill="FFFFFF"/>
          </w:tcPr>
          <w:p w14:paraId="1F11F4EC" w14:textId="372A7093" w:rsidR="005C03C0" w:rsidRPr="00E77EB5" w:rsidRDefault="00F43932" w:rsidP="00F43932">
            <w:pPr>
              <w:widowControl/>
              <w:rPr>
                <w:snapToGrid/>
                <w:szCs w:val="24"/>
              </w:rPr>
            </w:pPr>
            <w:r w:rsidRPr="00E77EB5">
              <w:rPr>
                <w:snapToGrid/>
                <w:szCs w:val="24"/>
              </w:rPr>
              <w:t>Bentonville, AR</w:t>
            </w:r>
          </w:p>
        </w:tc>
        <w:tc>
          <w:tcPr>
            <w:tcW w:w="1824" w:type="dxa"/>
            <w:tcBorders>
              <w:top w:val="nil"/>
              <w:left w:val="single" w:sz="4" w:space="0" w:color="auto"/>
              <w:bottom w:val="nil"/>
              <w:right w:val="nil"/>
            </w:tcBorders>
            <w:shd w:val="clear" w:color="000000" w:fill="FFFFFF"/>
            <w:vAlign w:val="bottom"/>
          </w:tcPr>
          <w:p w14:paraId="0EEDB4D7" w14:textId="436C6888" w:rsidR="005C03C0" w:rsidRPr="005C03C0" w:rsidRDefault="005C03C0" w:rsidP="005C03C0">
            <w:pPr>
              <w:widowControl/>
              <w:rPr>
                <w:snapToGrid/>
                <w:color w:val="000000"/>
                <w:szCs w:val="24"/>
              </w:rPr>
            </w:pPr>
          </w:p>
        </w:tc>
      </w:tr>
      <w:tr w:rsidR="00F43932" w:rsidRPr="005C03C0" w14:paraId="380D5439" w14:textId="77777777" w:rsidTr="00F43932">
        <w:trPr>
          <w:trHeight w:val="360"/>
        </w:trPr>
        <w:tc>
          <w:tcPr>
            <w:tcW w:w="2520" w:type="dxa"/>
            <w:tcBorders>
              <w:top w:val="single" w:sz="4" w:space="0" w:color="auto"/>
              <w:left w:val="single" w:sz="4" w:space="0" w:color="auto"/>
              <w:bottom w:val="single" w:sz="4" w:space="0" w:color="auto"/>
              <w:right w:val="single" w:sz="4" w:space="0" w:color="auto"/>
            </w:tcBorders>
            <w:shd w:val="clear" w:color="000000" w:fill="FFFFFF"/>
            <w:hideMark/>
          </w:tcPr>
          <w:p w14:paraId="272AA0D2" w14:textId="77777777" w:rsidR="005C03C0" w:rsidRPr="00E77EB5" w:rsidRDefault="005C03C0" w:rsidP="00F43932">
            <w:pPr>
              <w:widowControl/>
              <w:rPr>
                <w:snapToGrid/>
                <w:szCs w:val="24"/>
              </w:rPr>
            </w:pPr>
            <w:r w:rsidRPr="00E77EB5">
              <w:rPr>
                <w:snapToGrid/>
                <w:szCs w:val="24"/>
              </w:rPr>
              <w:t>Williams and Dean</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14:paraId="296864A5" w14:textId="77777777" w:rsidR="005C03C0" w:rsidRPr="00E77EB5" w:rsidRDefault="005C03C0" w:rsidP="00F43932">
            <w:pPr>
              <w:widowControl/>
              <w:rPr>
                <w:snapToGrid/>
                <w:szCs w:val="24"/>
              </w:rPr>
            </w:pPr>
            <w:r w:rsidRPr="00E77EB5">
              <w:rPr>
                <w:snapToGrid/>
                <w:szCs w:val="24"/>
              </w:rPr>
              <w:t>Brittany Atkinson</w:t>
            </w:r>
          </w:p>
        </w:tc>
        <w:tc>
          <w:tcPr>
            <w:tcW w:w="2430" w:type="dxa"/>
            <w:tcBorders>
              <w:top w:val="single" w:sz="4" w:space="0" w:color="auto"/>
              <w:left w:val="single" w:sz="4" w:space="0" w:color="auto"/>
              <w:bottom w:val="single" w:sz="4" w:space="0" w:color="auto"/>
              <w:right w:val="single" w:sz="4" w:space="0" w:color="auto"/>
            </w:tcBorders>
            <w:shd w:val="clear" w:color="000000" w:fill="FFFFFF"/>
            <w:hideMark/>
          </w:tcPr>
          <w:p w14:paraId="24E9C4F1" w14:textId="77777777" w:rsidR="005C03C0" w:rsidRPr="00E77EB5" w:rsidRDefault="005C03C0" w:rsidP="00F43932">
            <w:pPr>
              <w:widowControl/>
              <w:rPr>
                <w:snapToGrid/>
                <w:szCs w:val="24"/>
              </w:rPr>
            </w:pPr>
            <w:r w:rsidRPr="00E77EB5">
              <w:rPr>
                <w:snapToGrid/>
                <w:szCs w:val="24"/>
              </w:rPr>
              <w:t>Director of Interiors</w:t>
            </w:r>
          </w:p>
        </w:tc>
        <w:tc>
          <w:tcPr>
            <w:tcW w:w="2160" w:type="dxa"/>
            <w:tcBorders>
              <w:top w:val="single" w:sz="4" w:space="0" w:color="auto"/>
              <w:left w:val="single" w:sz="4" w:space="0" w:color="auto"/>
              <w:bottom w:val="single" w:sz="4" w:space="0" w:color="auto"/>
              <w:right w:val="single" w:sz="4" w:space="0" w:color="auto"/>
            </w:tcBorders>
            <w:shd w:val="clear" w:color="000000" w:fill="FFFFFF"/>
          </w:tcPr>
          <w:p w14:paraId="37351177" w14:textId="6FA56736" w:rsidR="005C03C0" w:rsidRPr="00E77EB5" w:rsidRDefault="00F43932" w:rsidP="00F43932">
            <w:pPr>
              <w:widowControl/>
              <w:rPr>
                <w:snapToGrid/>
                <w:szCs w:val="24"/>
              </w:rPr>
            </w:pPr>
            <w:r w:rsidRPr="00E77EB5">
              <w:rPr>
                <w:snapToGrid/>
                <w:szCs w:val="24"/>
              </w:rPr>
              <w:t>Little Rock, AR</w:t>
            </w:r>
          </w:p>
        </w:tc>
        <w:tc>
          <w:tcPr>
            <w:tcW w:w="1824" w:type="dxa"/>
            <w:tcBorders>
              <w:top w:val="nil"/>
              <w:left w:val="single" w:sz="4" w:space="0" w:color="auto"/>
              <w:bottom w:val="nil"/>
              <w:right w:val="nil"/>
            </w:tcBorders>
            <w:shd w:val="clear" w:color="000000" w:fill="FFFFFF"/>
            <w:vAlign w:val="bottom"/>
          </w:tcPr>
          <w:p w14:paraId="09EBD9C0" w14:textId="72D6A74B" w:rsidR="005C03C0" w:rsidRPr="005C03C0" w:rsidRDefault="005C03C0" w:rsidP="005C03C0">
            <w:pPr>
              <w:widowControl/>
              <w:rPr>
                <w:snapToGrid/>
                <w:color w:val="000000"/>
                <w:szCs w:val="24"/>
              </w:rPr>
            </w:pPr>
          </w:p>
        </w:tc>
      </w:tr>
      <w:tr w:rsidR="00F43932" w:rsidRPr="005C03C0" w14:paraId="4A992878" w14:textId="77777777" w:rsidTr="00F43932">
        <w:trPr>
          <w:trHeight w:val="627"/>
        </w:trPr>
        <w:tc>
          <w:tcPr>
            <w:tcW w:w="2520" w:type="dxa"/>
            <w:tcBorders>
              <w:top w:val="single" w:sz="4" w:space="0" w:color="auto"/>
              <w:left w:val="single" w:sz="4" w:space="0" w:color="auto"/>
              <w:bottom w:val="single" w:sz="4" w:space="0" w:color="auto"/>
              <w:right w:val="single" w:sz="4" w:space="0" w:color="auto"/>
            </w:tcBorders>
            <w:shd w:val="clear" w:color="000000" w:fill="FFFFFF"/>
            <w:hideMark/>
          </w:tcPr>
          <w:p w14:paraId="7264CE65" w14:textId="77777777" w:rsidR="005C03C0" w:rsidRPr="00E77EB5" w:rsidRDefault="005C03C0" w:rsidP="00F43932">
            <w:pPr>
              <w:widowControl/>
              <w:rPr>
                <w:snapToGrid/>
                <w:szCs w:val="24"/>
              </w:rPr>
            </w:pPr>
            <w:r w:rsidRPr="00E77EB5">
              <w:rPr>
                <w:snapToGrid/>
                <w:szCs w:val="24"/>
              </w:rPr>
              <w:t>Wittenberg Delony &amp; Davidson</w:t>
            </w:r>
          </w:p>
        </w:tc>
        <w:tc>
          <w:tcPr>
            <w:tcW w:w="1710" w:type="dxa"/>
            <w:tcBorders>
              <w:top w:val="single" w:sz="4" w:space="0" w:color="auto"/>
              <w:left w:val="single" w:sz="4" w:space="0" w:color="auto"/>
              <w:bottom w:val="single" w:sz="4" w:space="0" w:color="auto"/>
              <w:right w:val="single" w:sz="4" w:space="0" w:color="auto"/>
            </w:tcBorders>
            <w:shd w:val="clear" w:color="000000" w:fill="FFFFFF"/>
            <w:hideMark/>
          </w:tcPr>
          <w:p w14:paraId="204EE1AB" w14:textId="77777777" w:rsidR="005C03C0" w:rsidRPr="00E77EB5" w:rsidRDefault="005C03C0" w:rsidP="00F43932">
            <w:pPr>
              <w:widowControl/>
              <w:rPr>
                <w:snapToGrid/>
                <w:szCs w:val="24"/>
              </w:rPr>
            </w:pPr>
            <w:r w:rsidRPr="00E77EB5">
              <w:rPr>
                <w:snapToGrid/>
                <w:szCs w:val="24"/>
              </w:rPr>
              <w:t>Chad Young</w:t>
            </w:r>
          </w:p>
        </w:tc>
        <w:tc>
          <w:tcPr>
            <w:tcW w:w="2430" w:type="dxa"/>
            <w:tcBorders>
              <w:top w:val="single" w:sz="4" w:space="0" w:color="auto"/>
              <w:left w:val="single" w:sz="4" w:space="0" w:color="auto"/>
              <w:bottom w:val="single" w:sz="4" w:space="0" w:color="auto"/>
              <w:right w:val="single" w:sz="4" w:space="0" w:color="auto"/>
            </w:tcBorders>
            <w:shd w:val="clear" w:color="000000" w:fill="FFFFFF"/>
            <w:hideMark/>
          </w:tcPr>
          <w:p w14:paraId="0D342308" w14:textId="77777777" w:rsidR="005C03C0" w:rsidRPr="00E77EB5" w:rsidRDefault="005C03C0" w:rsidP="00F43932">
            <w:pPr>
              <w:widowControl/>
              <w:rPr>
                <w:snapToGrid/>
                <w:szCs w:val="24"/>
              </w:rPr>
            </w:pPr>
            <w:r w:rsidRPr="00E77EB5">
              <w:rPr>
                <w:snapToGrid/>
                <w:szCs w:val="24"/>
              </w:rPr>
              <w:t xml:space="preserve">Architect </w:t>
            </w:r>
          </w:p>
        </w:tc>
        <w:tc>
          <w:tcPr>
            <w:tcW w:w="2160" w:type="dxa"/>
            <w:tcBorders>
              <w:top w:val="single" w:sz="4" w:space="0" w:color="auto"/>
              <w:left w:val="single" w:sz="4" w:space="0" w:color="auto"/>
              <w:bottom w:val="single" w:sz="4" w:space="0" w:color="auto"/>
              <w:right w:val="single" w:sz="4" w:space="0" w:color="auto"/>
            </w:tcBorders>
            <w:shd w:val="clear" w:color="000000" w:fill="FFFFFF"/>
          </w:tcPr>
          <w:p w14:paraId="2430AF71" w14:textId="7C14354F" w:rsidR="005C03C0" w:rsidRPr="00E77EB5" w:rsidRDefault="00F43932" w:rsidP="00F43932">
            <w:pPr>
              <w:widowControl/>
              <w:rPr>
                <w:snapToGrid/>
                <w:szCs w:val="24"/>
              </w:rPr>
            </w:pPr>
            <w:r w:rsidRPr="00E77EB5">
              <w:rPr>
                <w:snapToGrid/>
                <w:szCs w:val="24"/>
              </w:rPr>
              <w:t>Little Rock, Ar</w:t>
            </w:r>
          </w:p>
        </w:tc>
        <w:tc>
          <w:tcPr>
            <w:tcW w:w="1824" w:type="dxa"/>
            <w:tcBorders>
              <w:top w:val="nil"/>
              <w:left w:val="single" w:sz="4" w:space="0" w:color="auto"/>
              <w:bottom w:val="nil"/>
              <w:right w:val="nil"/>
            </w:tcBorders>
            <w:shd w:val="clear" w:color="000000" w:fill="FFFFFF"/>
            <w:vAlign w:val="bottom"/>
          </w:tcPr>
          <w:p w14:paraId="7AC74B1A" w14:textId="4478C772" w:rsidR="005C03C0" w:rsidRPr="005C03C0" w:rsidRDefault="005C03C0" w:rsidP="005C03C0">
            <w:pPr>
              <w:widowControl/>
              <w:rPr>
                <w:snapToGrid/>
                <w:color w:val="000000"/>
                <w:szCs w:val="24"/>
              </w:rPr>
            </w:pPr>
          </w:p>
        </w:tc>
      </w:tr>
      <w:tr w:rsidR="005C03C0" w:rsidRPr="005C03C0" w14:paraId="5159AA5E" w14:textId="77777777" w:rsidTr="00F43932">
        <w:trPr>
          <w:trHeight w:val="360"/>
        </w:trPr>
        <w:tc>
          <w:tcPr>
            <w:tcW w:w="2520" w:type="dxa"/>
            <w:tcBorders>
              <w:top w:val="single" w:sz="4" w:space="0" w:color="auto"/>
              <w:left w:val="nil"/>
              <w:bottom w:val="nil"/>
              <w:right w:val="nil"/>
            </w:tcBorders>
            <w:shd w:val="clear" w:color="auto" w:fill="auto"/>
            <w:noWrap/>
            <w:vAlign w:val="bottom"/>
            <w:hideMark/>
          </w:tcPr>
          <w:p w14:paraId="70B25F87" w14:textId="77777777" w:rsidR="005C03C0" w:rsidRPr="005C03C0" w:rsidRDefault="005C03C0" w:rsidP="005C03C0">
            <w:pPr>
              <w:widowControl/>
              <w:rPr>
                <w:snapToGrid/>
                <w:color w:val="000000"/>
                <w:szCs w:val="24"/>
              </w:rPr>
            </w:pPr>
          </w:p>
        </w:tc>
        <w:tc>
          <w:tcPr>
            <w:tcW w:w="1710" w:type="dxa"/>
            <w:tcBorders>
              <w:top w:val="single" w:sz="4" w:space="0" w:color="auto"/>
              <w:left w:val="nil"/>
              <w:bottom w:val="nil"/>
              <w:right w:val="nil"/>
            </w:tcBorders>
            <w:shd w:val="clear" w:color="auto" w:fill="auto"/>
            <w:noWrap/>
            <w:vAlign w:val="bottom"/>
            <w:hideMark/>
          </w:tcPr>
          <w:p w14:paraId="0607B961" w14:textId="77777777" w:rsidR="005C03C0" w:rsidRPr="005C03C0" w:rsidRDefault="005C03C0" w:rsidP="005C03C0">
            <w:pPr>
              <w:widowControl/>
              <w:rPr>
                <w:snapToGrid/>
                <w:sz w:val="20"/>
              </w:rPr>
            </w:pPr>
          </w:p>
        </w:tc>
        <w:tc>
          <w:tcPr>
            <w:tcW w:w="2430" w:type="dxa"/>
            <w:tcBorders>
              <w:top w:val="single" w:sz="4" w:space="0" w:color="auto"/>
              <w:left w:val="nil"/>
              <w:bottom w:val="nil"/>
              <w:right w:val="nil"/>
            </w:tcBorders>
            <w:shd w:val="clear" w:color="auto" w:fill="auto"/>
            <w:noWrap/>
            <w:vAlign w:val="bottom"/>
            <w:hideMark/>
          </w:tcPr>
          <w:p w14:paraId="715F711D" w14:textId="77777777" w:rsidR="005C03C0" w:rsidRPr="005C03C0" w:rsidRDefault="005C03C0" w:rsidP="005C03C0">
            <w:pPr>
              <w:widowControl/>
              <w:rPr>
                <w:snapToGrid/>
                <w:sz w:val="20"/>
              </w:rPr>
            </w:pPr>
          </w:p>
        </w:tc>
        <w:tc>
          <w:tcPr>
            <w:tcW w:w="2160" w:type="dxa"/>
            <w:tcBorders>
              <w:top w:val="single" w:sz="4" w:space="0" w:color="auto"/>
              <w:left w:val="nil"/>
              <w:bottom w:val="nil"/>
              <w:right w:val="nil"/>
            </w:tcBorders>
            <w:shd w:val="clear" w:color="auto" w:fill="auto"/>
            <w:noWrap/>
            <w:vAlign w:val="bottom"/>
            <w:hideMark/>
          </w:tcPr>
          <w:p w14:paraId="75834C2F" w14:textId="77777777" w:rsidR="005C03C0" w:rsidRPr="005C03C0" w:rsidRDefault="005C03C0" w:rsidP="005C03C0">
            <w:pPr>
              <w:widowControl/>
              <w:rPr>
                <w:snapToGrid/>
                <w:sz w:val="20"/>
              </w:rPr>
            </w:pPr>
          </w:p>
        </w:tc>
        <w:tc>
          <w:tcPr>
            <w:tcW w:w="1824" w:type="dxa"/>
            <w:tcBorders>
              <w:top w:val="nil"/>
              <w:left w:val="nil"/>
              <w:bottom w:val="nil"/>
              <w:right w:val="nil"/>
            </w:tcBorders>
            <w:shd w:val="clear" w:color="auto" w:fill="auto"/>
            <w:noWrap/>
            <w:vAlign w:val="bottom"/>
            <w:hideMark/>
          </w:tcPr>
          <w:p w14:paraId="490EA195" w14:textId="77777777" w:rsidR="005C03C0" w:rsidRPr="005C03C0" w:rsidRDefault="005C03C0" w:rsidP="005C03C0">
            <w:pPr>
              <w:widowControl/>
              <w:rPr>
                <w:snapToGrid/>
                <w:sz w:val="20"/>
              </w:rPr>
            </w:pPr>
          </w:p>
        </w:tc>
      </w:tr>
    </w:tbl>
    <w:p w14:paraId="186887F6" w14:textId="47225BEF" w:rsidR="00E77EB5" w:rsidRPr="000B50C6" w:rsidRDefault="00E77EB5" w:rsidP="00FB5217">
      <w:pPr>
        <w:tabs>
          <w:tab w:val="left" w:pos="720"/>
        </w:tabs>
        <w:spacing w:after="120"/>
        <w:ind w:left="360"/>
        <w:rPr>
          <w:szCs w:val="24"/>
        </w:rPr>
      </w:pPr>
      <w:r w:rsidRPr="000B50C6">
        <w:rPr>
          <w:szCs w:val="24"/>
        </w:rPr>
        <w:t>Within the Retail and Hospitalit</w:t>
      </w:r>
      <w:r w:rsidR="00414EF9" w:rsidRPr="000B50C6">
        <w:rPr>
          <w:szCs w:val="24"/>
        </w:rPr>
        <w:t>y market sector,</w:t>
      </w:r>
      <w:r w:rsidRPr="000B50C6">
        <w:rPr>
          <w:szCs w:val="24"/>
        </w:rPr>
        <w:t xml:space="preserve"> participants</w:t>
      </w:r>
      <w:r w:rsidR="00414EF9" w:rsidRPr="000B50C6">
        <w:rPr>
          <w:szCs w:val="24"/>
        </w:rPr>
        <w:t xml:space="preserve"> </w:t>
      </w:r>
      <w:r w:rsidRPr="000B50C6">
        <w:rPr>
          <w:szCs w:val="24"/>
        </w:rPr>
        <w:t xml:space="preserve">who responded to current and future job availability indicated that 2 positions are available now and 13 positions will be available in the next 2-5 years. </w:t>
      </w:r>
      <w:r w:rsidR="00320639" w:rsidRPr="000B50C6">
        <w:rPr>
          <w:szCs w:val="24"/>
        </w:rPr>
        <w:t>R</w:t>
      </w:r>
      <w:r w:rsidRPr="000B50C6">
        <w:rPr>
          <w:szCs w:val="24"/>
        </w:rPr>
        <w:t xml:space="preserve">espondents indicated that positions would be available as a function of </w:t>
      </w:r>
      <w:r w:rsidR="0096294A" w:rsidRPr="000B50C6">
        <w:rPr>
          <w:szCs w:val="24"/>
        </w:rPr>
        <w:t>work demand</w:t>
      </w:r>
      <w:r w:rsidR="00AB54A4" w:rsidRPr="000B50C6">
        <w:rPr>
          <w:szCs w:val="24"/>
        </w:rPr>
        <w:t>; this is common among firms whose work varies by economic conditions</w:t>
      </w:r>
      <w:r w:rsidR="0096294A" w:rsidRPr="000B50C6">
        <w:rPr>
          <w:szCs w:val="24"/>
        </w:rPr>
        <w:t>. Within the Resiliency Design (communities and landscapes) market sector, participants</w:t>
      </w:r>
      <w:r w:rsidR="00414EF9" w:rsidRPr="000B50C6">
        <w:rPr>
          <w:szCs w:val="24"/>
        </w:rPr>
        <w:t xml:space="preserve"> </w:t>
      </w:r>
      <w:r w:rsidR="0096294A" w:rsidRPr="000B50C6">
        <w:rPr>
          <w:szCs w:val="24"/>
        </w:rPr>
        <w:t xml:space="preserve">who responded to current and future job availability indicated that 6 positions are available now and that 13 positions will be available in the next 2 -5 years. </w:t>
      </w:r>
      <w:r w:rsidR="00AB54A4" w:rsidRPr="000B50C6">
        <w:rPr>
          <w:szCs w:val="24"/>
        </w:rPr>
        <w:t>Even more importantly, respondents indicated current employees</w:t>
      </w:r>
      <w:r w:rsidR="00414EF9" w:rsidRPr="000B50C6">
        <w:rPr>
          <w:szCs w:val="24"/>
        </w:rPr>
        <w:t>, the greater majority of whom are located in northwest Arkansas,</w:t>
      </w:r>
      <w:r w:rsidR="00AB54A4" w:rsidRPr="000B50C6">
        <w:rPr>
          <w:szCs w:val="24"/>
        </w:rPr>
        <w:t xml:space="preserve"> would benefit from these degree programs; 13-15 individuals in Resiliency Design and 23 individuals in Retail and Hospitality Design </w:t>
      </w:r>
      <w:r w:rsidR="00DE5B9D">
        <w:rPr>
          <w:szCs w:val="24"/>
        </w:rPr>
        <w:t>were identifi</w:t>
      </w:r>
      <w:r w:rsidR="00AB54A4" w:rsidRPr="000B50C6">
        <w:rPr>
          <w:szCs w:val="24"/>
        </w:rPr>
        <w:t xml:space="preserve">ed by participants. </w:t>
      </w:r>
      <w:r w:rsidR="0096294A" w:rsidRPr="000B50C6">
        <w:rPr>
          <w:szCs w:val="24"/>
        </w:rPr>
        <w:t>Th</w:t>
      </w:r>
      <w:r w:rsidR="00AB54A4" w:rsidRPr="000B50C6">
        <w:rPr>
          <w:szCs w:val="24"/>
        </w:rPr>
        <w:t>ese responses</w:t>
      </w:r>
      <w:r w:rsidR="0096294A" w:rsidRPr="000B50C6">
        <w:rPr>
          <w:szCs w:val="24"/>
        </w:rPr>
        <w:t>, when evaluated in the state context</w:t>
      </w:r>
      <w:r w:rsidR="00AB54A4" w:rsidRPr="000B50C6">
        <w:rPr>
          <w:szCs w:val="24"/>
        </w:rPr>
        <w:t xml:space="preserve"> and the small sample size</w:t>
      </w:r>
      <w:r w:rsidR="0096294A" w:rsidRPr="000B50C6">
        <w:rPr>
          <w:szCs w:val="24"/>
        </w:rPr>
        <w:t xml:space="preserve">, indicates strong </w:t>
      </w:r>
      <w:r w:rsidR="00AB54A4" w:rsidRPr="000B50C6">
        <w:rPr>
          <w:szCs w:val="24"/>
        </w:rPr>
        <w:t>demand</w:t>
      </w:r>
      <w:r w:rsidR="0096294A" w:rsidRPr="000B50C6">
        <w:rPr>
          <w:szCs w:val="24"/>
        </w:rPr>
        <w:t xml:space="preserve">. </w:t>
      </w:r>
    </w:p>
    <w:p w14:paraId="42B3FF95" w14:textId="1ED43EB2" w:rsidR="00AB54A4" w:rsidRPr="000B50C6" w:rsidRDefault="0096294A" w:rsidP="0096294A">
      <w:pPr>
        <w:tabs>
          <w:tab w:val="left" w:pos="720"/>
        </w:tabs>
        <w:spacing w:after="120"/>
        <w:ind w:left="360"/>
        <w:rPr>
          <w:szCs w:val="24"/>
        </w:rPr>
      </w:pPr>
      <w:r w:rsidRPr="000B50C6">
        <w:rPr>
          <w:szCs w:val="24"/>
        </w:rPr>
        <w:t>All respondents to the survey indicated that the proposed degree program would or would probably place candidates in a preferred category. Salary projections ranged from $38,000</w:t>
      </w:r>
      <w:r w:rsidR="00AB54A4" w:rsidRPr="000B50C6">
        <w:rPr>
          <w:szCs w:val="24"/>
        </w:rPr>
        <w:t xml:space="preserve"> (intern position)</w:t>
      </w:r>
      <w:r w:rsidRPr="000B50C6">
        <w:rPr>
          <w:szCs w:val="24"/>
        </w:rPr>
        <w:t xml:space="preserve"> to $130,000</w:t>
      </w:r>
      <w:r w:rsidR="00AB54A4" w:rsidRPr="000B50C6">
        <w:rPr>
          <w:szCs w:val="24"/>
        </w:rPr>
        <w:t xml:space="preserve">. </w:t>
      </w:r>
      <w:r w:rsidR="00414EF9" w:rsidRPr="000B50C6">
        <w:rPr>
          <w:szCs w:val="24"/>
        </w:rPr>
        <w:t>The respondents did not delineate specific salary increases as an outcome of advanced training thou</w:t>
      </w:r>
      <w:r w:rsidR="000B50C6" w:rsidRPr="000B50C6">
        <w:rPr>
          <w:szCs w:val="24"/>
        </w:rPr>
        <w:t>gh</w:t>
      </w:r>
      <w:r w:rsidR="00414EF9" w:rsidRPr="000B50C6">
        <w:rPr>
          <w:szCs w:val="24"/>
        </w:rPr>
        <w:t xml:space="preserve"> responses were at or above current salary averages in Arkansas. </w:t>
      </w:r>
      <w:r w:rsidR="00AB54A4" w:rsidRPr="000B50C6">
        <w:rPr>
          <w:szCs w:val="24"/>
        </w:rPr>
        <w:t>Requirements for the positions included degrees in architecture and interior design specific</w:t>
      </w:r>
      <w:r w:rsidR="00414EF9" w:rsidRPr="000B50C6">
        <w:rPr>
          <w:szCs w:val="24"/>
        </w:rPr>
        <w:t xml:space="preserve">ally. </w:t>
      </w:r>
    </w:p>
    <w:p w14:paraId="0568C03E" w14:textId="4524F6B0" w:rsidR="00414EF9" w:rsidRPr="000B50C6" w:rsidRDefault="000B50C6" w:rsidP="0096294A">
      <w:pPr>
        <w:tabs>
          <w:tab w:val="left" w:pos="720"/>
        </w:tabs>
        <w:spacing w:after="120"/>
        <w:ind w:left="360"/>
        <w:rPr>
          <w:szCs w:val="24"/>
        </w:rPr>
      </w:pPr>
      <w:r w:rsidRPr="000B50C6">
        <w:rPr>
          <w:szCs w:val="24"/>
        </w:rPr>
        <w:t>Program</w:t>
      </w:r>
      <w:r w:rsidR="00414EF9" w:rsidRPr="000B50C6">
        <w:rPr>
          <w:szCs w:val="24"/>
        </w:rPr>
        <w:t xml:space="preserve"> support </w:t>
      </w:r>
      <w:r w:rsidRPr="000B50C6">
        <w:rPr>
          <w:szCs w:val="24"/>
        </w:rPr>
        <w:t>was</w:t>
      </w:r>
      <w:r w:rsidR="00414EF9" w:rsidRPr="000B50C6">
        <w:rPr>
          <w:szCs w:val="24"/>
        </w:rPr>
        <w:t xml:space="preserve"> positive. Collaborative exercises, guest lectures, internships (residencies), equipment, </w:t>
      </w:r>
      <w:r w:rsidRPr="000B50C6">
        <w:rPr>
          <w:szCs w:val="24"/>
        </w:rPr>
        <w:t xml:space="preserve">and </w:t>
      </w:r>
      <w:r w:rsidR="00414EF9" w:rsidRPr="000B50C6">
        <w:rPr>
          <w:szCs w:val="24"/>
        </w:rPr>
        <w:t xml:space="preserve">project planning and resources were listed as </w:t>
      </w:r>
      <w:r w:rsidR="00320639" w:rsidRPr="000B50C6">
        <w:rPr>
          <w:szCs w:val="24"/>
        </w:rPr>
        <w:t xml:space="preserve">methods by which these firms would support students, faculty, and the program. Because of the professional nature of this degree offering, these direct connections to professional offices and practitioners will be critical to the overall success of the program. Some of the respondents indicated that tuition assistance or reimbursement would be possible as well as employee release time. </w:t>
      </w:r>
    </w:p>
    <w:p w14:paraId="329EFE2A" w14:textId="6A414590" w:rsidR="000B50C6" w:rsidRPr="005E3E38" w:rsidRDefault="000B50C6" w:rsidP="000B50C6">
      <w:pPr>
        <w:tabs>
          <w:tab w:val="left" w:pos="720"/>
        </w:tabs>
        <w:spacing w:after="120"/>
        <w:ind w:left="360"/>
        <w:rPr>
          <w:szCs w:val="24"/>
        </w:rPr>
      </w:pPr>
      <w:r w:rsidRPr="000B50C6">
        <w:rPr>
          <w:szCs w:val="24"/>
        </w:rPr>
        <w:t>Degree areas and expertise was positively evaluated</w:t>
      </w:r>
      <w:r w:rsidR="00222294" w:rsidRPr="000B50C6">
        <w:rPr>
          <w:szCs w:val="24"/>
        </w:rPr>
        <w:t xml:space="preserve">. One respondent comments that, within the Retail and Hospitality sector, most clients seek firms outside of the state for this work and that this expertise would help to keep these design fees local. Another comments that this would enhance job preparedness and reduce the learning curve in increasingly complex environments. Respondents addressing resilient communities and landscapes indicate that </w:t>
      </w:r>
      <w:r w:rsidRPr="000B50C6">
        <w:rPr>
          <w:szCs w:val="24"/>
        </w:rPr>
        <w:t xml:space="preserve">organizations and </w:t>
      </w:r>
      <w:r w:rsidR="00222294" w:rsidRPr="000B50C6">
        <w:rPr>
          <w:szCs w:val="24"/>
        </w:rPr>
        <w:t>municipalities across the state would benefit from the knowledge disseminated by these program</w:t>
      </w:r>
      <w:r w:rsidRPr="000B50C6">
        <w:rPr>
          <w:szCs w:val="24"/>
        </w:rPr>
        <w:t xml:space="preserve"> graduates</w:t>
      </w:r>
      <w:r w:rsidR="00222294" w:rsidRPr="000B50C6">
        <w:rPr>
          <w:szCs w:val="24"/>
        </w:rPr>
        <w:t>. The degree program is intended to foster workplace knowledge and preparation and respondents mention real problem solving</w:t>
      </w:r>
      <w:r w:rsidR="00CD182A">
        <w:rPr>
          <w:szCs w:val="24"/>
        </w:rPr>
        <w:t xml:space="preserve"> positively</w:t>
      </w:r>
      <w:r w:rsidR="00222294" w:rsidRPr="000B50C6">
        <w:rPr>
          <w:szCs w:val="24"/>
        </w:rPr>
        <w:t>.</w:t>
      </w:r>
      <w:r w:rsidRPr="000B50C6">
        <w:rPr>
          <w:szCs w:val="24"/>
        </w:rPr>
        <w:t xml:space="preserve"> </w:t>
      </w:r>
      <w:r w:rsidR="00CD182A">
        <w:rPr>
          <w:szCs w:val="24"/>
        </w:rPr>
        <w:t xml:space="preserve">Respondents noted the strengths of the Fay Jones School and the UA Community Design Center as important to the </w:t>
      </w:r>
      <w:r w:rsidR="00CD182A" w:rsidRPr="005E3E38">
        <w:rPr>
          <w:szCs w:val="24"/>
        </w:rPr>
        <w:t xml:space="preserve">program’s ultimate success. </w:t>
      </w:r>
    </w:p>
    <w:p w14:paraId="047F17EC" w14:textId="272307D9" w:rsidR="000B50C6" w:rsidRPr="000B50C6" w:rsidRDefault="000B50C6" w:rsidP="000B50C6">
      <w:pPr>
        <w:tabs>
          <w:tab w:val="left" w:pos="720"/>
        </w:tabs>
        <w:spacing w:after="120"/>
        <w:ind w:left="360"/>
        <w:rPr>
          <w:szCs w:val="24"/>
        </w:rPr>
      </w:pPr>
      <w:r w:rsidRPr="005E3E38">
        <w:rPr>
          <w:szCs w:val="24"/>
        </w:rPr>
        <w:t xml:space="preserve">It should be noted that the survey respondents are based primarily in Arkansas. Data from the Fay Jones School of Architecture and Design provides critical context. </w:t>
      </w:r>
      <w:r w:rsidR="0042376E" w:rsidRPr="005E3E38">
        <w:rPr>
          <w:szCs w:val="24"/>
        </w:rPr>
        <w:t>T</w:t>
      </w:r>
      <w:r w:rsidRPr="005E3E38">
        <w:rPr>
          <w:szCs w:val="24"/>
        </w:rPr>
        <w:t xml:space="preserve">he </w:t>
      </w:r>
      <w:r w:rsidR="0042376E" w:rsidRPr="005E3E38">
        <w:rPr>
          <w:szCs w:val="24"/>
        </w:rPr>
        <w:t xml:space="preserve">greater majority of the </w:t>
      </w:r>
      <w:r w:rsidRPr="005E3E38">
        <w:rPr>
          <w:szCs w:val="24"/>
        </w:rPr>
        <w:t xml:space="preserve">school’s graduates </w:t>
      </w:r>
      <w:r w:rsidR="0042376E" w:rsidRPr="005E3E38">
        <w:rPr>
          <w:szCs w:val="24"/>
        </w:rPr>
        <w:t>are employed</w:t>
      </w:r>
      <w:r w:rsidRPr="005E3E38">
        <w:rPr>
          <w:szCs w:val="24"/>
        </w:rPr>
        <w:t xml:space="preserve"> outside of Arkansas</w:t>
      </w:r>
      <w:r w:rsidR="0042376E" w:rsidRPr="005E3E38">
        <w:rPr>
          <w:szCs w:val="24"/>
        </w:rPr>
        <w:t>, many in major cities across the US</w:t>
      </w:r>
      <w:r w:rsidRPr="005E3E38">
        <w:rPr>
          <w:szCs w:val="24"/>
        </w:rPr>
        <w:t xml:space="preserve">. Given the far-reaching reputation of the school, it </w:t>
      </w:r>
      <w:r w:rsidR="00DE5B9D" w:rsidRPr="005E3E38">
        <w:rPr>
          <w:szCs w:val="24"/>
        </w:rPr>
        <w:t>can be reasonably a</w:t>
      </w:r>
      <w:r w:rsidRPr="005E3E38">
        <w:rPr>
          <w:szCs w:val="24"/>
        </w:rPr>
        <w:t>ssumed that M.Des. program graduates will find equal success</w:t>
      </w:r>
      <w:r w:rsidR="0042376E">
        <w:rPr>
          <w:szCs w:val="24"/>
        </w:rPr>
        <w:t xml:space="preserve"> regionally and nationally</w:t>
      </w:r>
      <w:r w:rsidRPr="000B50C6">
        <w:rPr>
          <w:szCs w:val="24"/>
        </w:rPr>
        <w:t xml:space="preserve">. Even more importantly, the number of employees believed to benefit from the program </w:t>
      </w:r>
      <w:r w:rsidR="00DE5B9D">
        <w:rPr>
          <w:szCs w:val="24"/>
        </w:rPr>
        <w:t>(n=38</w:t>
      </w:r>
      <w:r w:rsidRPr="000B50C6">
        <w:rPr>
          <w:szCs w:val="24"/>
        </w:rPr>
        <w:t xml:space="preserve">) can provide a strong base for the first years of the proposed program while marketing and recruitment occurs more distantly. </w:t>
      </w:r>
    </w:p>
    <w:p w14:paraId="7FFAEE88" w14:textId="154EB886" w:rsidR="0001262E" w:rsidRDefault="00426FD6" w:rsidP="000B50C6">
      <w:pPr>
        <w:tabs>
          <w:tab w:val="left" w:pos="720"/>
        </w:tabs>
        <w:ind w:left="360"/>
        <w:rPr>
          <w:szCs w:val="24"/>
        </w:rPr>
      </w:pPr>
      <w:r w:rsidRPr="00790EEC">
        <w:rPr>
          <w:szCs w:val="24"/>
        </w:rPr>
        <w:t>The Fay Jones School of Architecture and Design became aware of the need for advanced study through meetings with the Professional Advisory Board (PAB)</w:t>
      </w:r>
      <w:r w:rsidR="004C1E75">
        <w:rPr>
          <w:szCs w:val="24"/>
        </w:rPr>
        <w:t xml:space="preserve"> and Dean’s Circle</w:t>
      </w:r>
      <w:r w:rsidRPr="00790EEC">
        <w:rPr>
          <w:szCs w:val="24"/>
        </w:rPr>
        <w:t>, through individual contacts with the School, and through a self-study examining proximity of graduate architecture/design programs</w:t>
      </w:r>
      <w:r w:rsidR="002B158A" w:rsidRPr="002B158A">
        <w:rPr>
          <w:szCs w:val="24"/>
        </w:rPr>
        <w:t xml:space="preserve"> </w:t>
      </w:r>
      <w:r w:rsidR="002B158A" w:rsidRPr="00790EEC">
        <w:rPr>
          <w:szCs w:val="24"/>
        </w:rPr>
        <w:t>and program type</w:t>
      </w:r>
      <w:r w:rsidRPr="00790EEC">
        <w:rPr>
          <w:szCs w:val="24"/>
        </w:rPr>
        <w:t xml:space="preserve">. </w:t>
      </w:r>
      <w:r w:rsidR="0001262E">
        <w:rPr>
          <w:szCs w:val="24"/>
        </w:rPr>
        <w:t xml:space="preserve">Professional publications provide national context regarding design education trends as well as economic growth in particular design sectors. The context for the proposed M.Des. is described below. </w:t>
      </w:r>
    </w:p>
    <w:p w14:paraId="5C463B18" w14:textId="77777777" w:rsidR="0001262E" w:rsidRDefault="0001262E" w:rsidP="000B50C6">
      <w:pPr>
        <w:tabs>
          <w:tab w:val="left" w:pos="720"/>
        </w:tabs>
        <w:ind w:left="360"/>
        <w:rPr>
          <w:szCs w:val="24"/>
        </w:rPr>
      </w:pPr>
    </w:p>
    <w:p w14:paraId="292C3635" w14:textId="7AFD76A3" w:rsidR="00426FD6" w:rsidRDefault="00426FD6" w:rsidP="000B50C6">
      <w:pPr>
        <w:tabs>
          <w:tab w:val="left" w:pos="720"/>
        </w:tabs>
        <w:ind w:left="360"/>
        <w:rPr>
          <w:szCs w:val="24"/>
        </w:rPr>
      </w:pPr>
      <w:r w:rsidRPr="00790EEC">
        <w:rPr>
          <w:szCs w:val="24"/>
        </w:rPr>
        <w:t xml:space="preserve">PAB </w:t>
      </w:r>
      <w:r w:rsidR="004C1E75">
        <w:rPr>
          <w:szCs w:val="24"/>
        </w:rPr>
        <w:t xml:space="preserve">and Dean’s Circle </w:t>
      </w:r>
      <w:r w:rsidRPr="00790EEC">
        <w:rPr>
          <w:szCs w:val="24"/>
        </w:rPr>
        <w:t xml:space="preserve">members have regularly encouraged development of graduate programs and have stated the need for specialized study. </w:t>
      </w:r>
      <w:r w:rsidR="004C1E75">
        <w:rPr>
          <w:szCs w:val="24"/>
        </w:rPr>
        <w:t xml:space="preserve">These individuals hold leadership positions in the state, region, and </w:t>
      </w:r>
      <w:r w:rsidR="00563C94">
        <w:rPr>
          <w:szCs w:val="24"/>
        </w:rPr>
        <w:t xml:space="preserve">across the </w:t>
      </w:r>
      <w:r w:rsidR="004C1E75">
        <w:rPr>
          <w:szCs w:val="24"/>
        </w:rPr>
        <w:t xml:space="preserve">country and their experience with a variety of </w:t>
      </w:r>
      <w:r w:rsidR="00563C94">
        <w:rPr>
          <w:szCs w:val="24"/>
        </w:rPr>
        <w:t xml:space="preserve">educational </w:t>
      </w:r>
      <w:r w:rsidR="004C1E75">
        <w:rPr>
          <w:szCs w:val="24"/>
        </w:rPr>
        <w:t xml:space="preserve">programs informs the Fay Jones School with regard to graduate education. </w:t>
      </w:r>
      <w:r w:rsidRPr="00790EEC">
        <w:rPr>
          <w:szCs w:val="24"/>
        </w:rPr>
        <w:t>While graduate degrees have not been a requirement of professional practice or registration (accredited undergraduate programs provide entry at this level), the increasing complexity of the built environment and related specialization is making graduate and advanced professional study increasingly necessary for successful practice</w:t>
      </w:r>
      <w:r w:rsidR="0001262E">
        <w:rPr>
          <w:szCs w:val="24"/>
        </w:rPr>
        <w:t xml:space="preserve"> and leadership</w:t>
      </w:r>
      <w:r w:rsidRPr="00790EEC">
        <w:rPr>
          <w:szCs w:val="24"/>
        </w:rPr>
        <w:t xml:space="preserve">. </w:t>
      </w:r>
    </w:p>
    <w:p w14:paraId="202852EB" w14:textId="77777777" w:rsidR="00426FD6" w:rsidRPr="00790EEC" w:rsidRDefault="00426FD6" w:rsidP="000B50C6">
      <w:pPr>
        <w:tabs>
          <w:tab w:val="left" w:pos="720"/>
        </w:tabs>
        <w:ind w:left="360"/>
        <w:rPr>
          <w:szCs w:val="24"/>
        </w:rPr>
      </w:pPr>
    </w:p>
    <w:p w14:paraId="779D4D0C" w14:textId="7AEA176C" w:rsidR="00426FD6" w:rsidRDefault="00D251FE" w:rsidP="000B50C6">
      <w:pPr>
        <w:tabs>
          <w:tab w:val="left" w:pos="720"/>
        </w:tabs>
        <w:ind w:left="360"/>
        <w:rPr>
          <w:szCs w:val="24"/>
        </w:rPr>
      </w:pPr>
      <w:r>
        <w:rPr>
          <w:szCs w:val="24"/>
        </w:rPr>
        <w:t>T</w:t>
      </w:r>
      <w:r w:rsidR="002B158A" w:rsidRPr="00790EEC">
        <w:rPr>
          <w:szCs w:val="24"/>
        </w:rPr>
        <w:t xml:space="preserve">he Fay Jones School of Architecture and Design receives inquiries </w:t>
      </w:r>
      <w:r>
        <w:rPr>
          <w:szCs w:val="24"/>
        </w:rPr>
        <w:t>concerning graduate programs annually. While these numbers have not been rigorously documented, recruiting staff indicate there are 15 or more discrete inquiries each year with the greater majority fro</w:t>
      </w:r>
      <w:r w:rsidR="00310C19">
        <w:rPr>
          <w:szCs w:val="24"/>
        </w:rPr>
        <w:t>m international students. The University of Arkansas</w:t>
      </w:r>
      <w:r w:rsidR="0001262E">
        <w:rPr>
          <w:szCs w:val="24"/>
        </w:rPr>
        <w:t xml:space="preserve"> Career Development Center documented</w:t>
      </w:r>
      <w:r>
        <w:rPr>
          <w:szCs w:val="24"/>
        </w:rPr>
        <w:t xml:space="preserve"> that </w:t>
      </w:r>
      <w:r w:rsidR="0001262E">
        <w:rPr>
          <w:szCs w:val="24"/>
        </w:rPr>
        <w:t xml:space="preserve">in 2016, </w:t>
      </w:r>
      <w:r>
        <w:rPr>
          <w:szCs w:val="24"/>
        </w:rPr>
        <w:t xml:space="preserve">10% of </w:t>
      </w:r>
      <w:r w:rsidR="00F66BD2">
        <w:rPr>
          <w:szCs w:val="24"/>
        </w:rPr>
        <w:t xml:space="preserve">the </w:t>
      </w:r>
      <w:r w:rsidR="00426FD6" w:rsidRPr="00790EEC">
        <w:rPr>
          <w:szCs w:val="24"/>
        </w:rPr>
        <w:t xml:space="preserve">Fay Jones School </w:t>
      </w:r>
      <w:r w:rsidR="00F66BD2">
        <w:rPr>
          <w:szCs w:val="24"/>
        </w:rPr>
        <w:t>graduating classes</w:t>
      </w:r>
      <w:r>
        <w:rPr>
          <w:szCs w:val="24"/>
        </w:rPr>
        <w:t xml:space="preserve"> intended to pursue graduate education immediately (had been accepted or were waiting on acceptance). E</w:t>
      </w:r>
      <w:r w:rsidR="00426FD6" w:rsidRPr="00790EEC">
        <w:rPr>
          <w:szCs w:val="24"/>
        </w:rPr>
        <w:t>mployment trends over the last 3 years indicates</w:t>
      </w:r>
      <w:r>
        <w:rPr>
          <w:szCs w:val="24"/>
        </w:rPr>
        <w:t xml:space="preserve"> nearly 100% employment within six months of graduation</w:t>
      </w:r>
      <w:r w:rsidR="00F66BD2">
        <w:rPr>
          <w:szCs w:val="24"/>
        </w:rPr>
        <w:t xml:space="preserve"> for the school’s undergraduate students by top design firms in the region and across the US</w:t>
      </w:r>
      <w:r>
        <w:rPr>
          <w:szCs w:val="24"/>
        </w:rPr>
        <w:t xml:space="preserve"> </w:t>
      </w:r>
      <w:r w:rsidR="002D436A">
        <w:rPr>
          <w:szCs w:val="24"/>
        </w:rPr>
        <w:t xml:space="preserve">and this trajectory </w:t>
      </w:r>
      <w:r w:rsidR="00F66BD2">
        <w:rPr>
          <w:szCs w:val="24"/>
        </w:rPr>
        <w:t>indicates</w:t>
      </w:r>
      <w:r w:rsidR="002D436A">
        <w:rPr>
          <w:szCs w:val="24"/>
        </w:rPr>
        <w:t xml:space="preserve"> that graduates of the Fay Jones School </w:t>
      </w:r>
      <w:r w:rsidR="00521F6C">
        <w:rPr>
          <w:szCs w:val="24"/>
        </w:rPr>
        <w:t xml:space="preserve">Master of Design Studies </w:t>
      </w:r>
      <w:r w:rsidR="002D436A">
        <w:rPr>
          <w:szCs w:val="24"/>
        </w:rPr>
        <w:t>program would be desirable employees</w:t>
      </w:r>
      <w:r>
        <w:rPr>
          <w:szCs w:val="24"/>
        </w:rPr>
        <w:t xml:space="preserve">. </w:t>
      </w:r>
    </w:p>
    <w:p w14:paraId="01917F34" w14:textId="4338785F" w:rsidR="008F75BE" w:rsidRDefault="008F75BE" w:rsidP="000B50C6">
      <w:pPr>
        <w:tabs>
          <w:tab w:val="left" w:pos="720"/>
        </w:tabs>
        <w:ind w:left="360"/>
        <w:rPr>
          <w:szCs w:val="24"/>
        </w:rPr>
      </w:pPr>
    </w:p>
    <w:p w14:paraId="686EBE62" w14:textId="11B62ABD" w:rsidR="008F75BE" w:rsidRDefault="008F75BE" w:rsidP="000B50C6">
      <w:pPr>
        <w:tabs>
          <w:tab w:val="left" w:pos="720"/>
        </w:tabs>
        <w:ind w:left="360"/>
        <w:rPr>
          <w:szCs w:val="24"/>
        </w:rPr>
      </w:pPr>
      <w:r>
        <w:rPr>
          <w:szCs w:val="24"/>
        </w:rPr>
        <w:t xml:space="preserve">Letters of support from alumni and colleagues are in support of the program. All of them indicate the increasingly complex built environment required design professionals with advanced skills. Additionally, they all indicate that such a degree would be beneficial to their firms or businesses, would be favorably evaluated as </w:t>
      </w:r>
      <w:r w:rsidR="008F3C6A">
        <w:rPr>
          <w:szCs w:val="24"/>
        </w:rPr>
        <w:t>a job</w:t>
      </w:r>
      <w:r>
        <w:rPr>
          <w:szCs w:val="24"/>
        </w:rPr>
        <w:t xml:space="preserve"> candidate, and could potentially lead to professional advancement. The letters are included in the appendices and speak to the breadth and depth of the support. </w:t>
      </w:r>
    </w:p>
    <w:p w14:paraId="68A1BE11" w14:textId="77777777" w:rsidR="00426FD6" w:rsidRPr="00790EEC" w:rsidRDefault="00426FD6" w:rsidP="000B50C6">
      <w:pPr>
        <w:tabs>
          <w:tab w:val="left" w:pos="720"/>
        </w:tabs>
        <w:ind w:left="360"/>
        <w:rPr>
          <w:szCs w:val="24"/>
        </w:rPr>
      </w:pPr>
    </w:p>
    <w:p w14:paraId="200583FE" w14:textId="005E6505" w:rsidR="00426FD6" w:rsidRDefault="00426FD6" w:rsidP="000B50C6">
      <w:pPr>
        <w:tabs>
          <w:tab w:val="left" w:pos="720"/>
        </w:tabs>
        <w:ind w:left="360"/>
        <w:rPr>
          <w:szCs w:val="24"/>
        </w:rPr>
      </w:pPr>
      <w:r w:rsidRPr="00790EEC">
        <w:rPr>
          <w:szCs w:val="24"/>
        </w:rPr>
        <w:t xml:space="preserve">A self-study was conducted in January, 2016. This study included the identification of universities offering graduate degrees in architecture, landscape architecture, and interior design and the degree type and focus. </w:t>
      </w:r>
      <w:r w:rsidR="0001262E" w:rsidRPr="00790EEC">
        <w:rPr>
          <w:szCs w:val="24"/>
        </w:rPr>
        <w:t xml:space="preserve">There are no graduate </w:t>
      </w:r>
      <w:r w:rsidR="00F66BD2">
        <w:rPr>
          <w:szCs w:val="24"/>
        </w:rPr>
        <w:t xml:space="preserve">design </w:t>
      </w:r>
      <w:r w:rsidR="0001262E" w:rsidRPr="00790EEC">
        <w:rPr>
          <w:szCs w:val="24"/>
        </w:rPr>
        <w:t>programs, regardl</w:t>
      </w:r>
      <w:r w:rsidR="00F66BD2">
        <w:rPr>
          <w:szCs w:val="24"/>
        </w:rPr>
        <w:t>ess of discipline, in Arkansas and t</w:t>
      </w:r>
      <w:r w:rsidR="0001262E">
        <w:rPr>
          <w:szCs w:val="24"/>
        </w:rPr>
        <w:t xml:space="preserve">he </w:t>
      </w:r>
      <w:r w:rsidR="00310C19">
        <w:rPr>
          <w:szCs w:val="24"/>
        </w:rPr>
        <w:t>University of Arkansas</w:t>
      </w:r>
      <w:r w:rsidR="0001262E">
        <w:rPr>
          <w:szCs w:val="24"/>
        </w:rPr>
        <w:t xml:space="preserve"> offers the only professional </w:t>
      </w:r>
      <w:r w:rsidR="00F66BD2">
        <w:rPr>
          <w:szCs w:val="24"/>
        </w:rPr>
        <w:t xml:space="preserve">undergraduate </w:t>
      </w:r>
      <w:r w:rsidR="0001262E">
        <w:rPr>
          <w:szCs w:val="24"/>
        </w:rPr>
        <w:t xml:space="preserve">degrees in Architecture and Landscape Architecture and one of three interior design programs (the only one housed in a cross-disciplinary design setting). </w:t>
      </w:r>
      <w:r w:rsidRPr="00790EEC">
        <w:rPr>
          <w:szCs w:val="24"/>
        </w:rPr>
        <w:t>Within a 250-mile radius, six institutions offer advanced degrees in one or more of the design disciplines and within a 500-mile radius an additional fifteen institutions offer advanced design degrees. None of these institutions offer an advanced, post-professional degree that is interdisciplinary in nature</w:t>
      </w:r>
      <w:r w:rsidR="00444B50">
        <w:rPr>
          <w:szCs w:val="24"/>
        </w:rPr>
        <w:t xml:space="preserve"> making the </w:t>
      </w:r>
      <w:r w:rsidR="00310C19">
        <w:rPr>
          <w:szCs w:val="24"/>
        </w:rPr>
        <w:t>University of Arkansas</w:t>
      </w:r>
      <w:r w:rsidR="00444B50">
        <w:rPr>
          <w:szCs w:val="24"/>
        </w:rPr>
        <w:t xml:space="preserve"> M.Des. a unique offering regionally</w:t>
      </w:r>
      <w:r w:rsidRPr="00790EEC">
        <w:rPr>
          <w:szCs w:val="24"/>
        </w:rPr>
        <w:t xml:space="preserve">. </w:t>
      </w:r>
    </w:p>
    <w:p w14:paraId="24F0F528" w14:textId="77777777" w:rsidR="0001262E" w:rsidRDefault="0001262E" w:rsidP="000B50C6">
      <w:pPr>
        <w:tabs>
          <w:tab w:val="left" w:pos="720"/>
        </w:tabs>
        <w:ind w:left="360"/>
        <w:rPr>
          <w:szCs w:val="24"/>
        </w:rPr>
      </w:pPr>
    </w:p>
    <w:p w14:paraId="2A946EC0" w14:textId="77777777" w:rsidR="00444B50" w:rsidRDefault="00D251FE" w:rsidP="000B50C6">
      <w:pPr>
        <w:tabs>
          <w:tab w:val="left" w:pos="720"/>
        </w:tabs>
        <w:ind w:left="360"/>
        <w:rPr>
          <w:szCs w:val="24"/>
        </w:rPr>
      </w:pPr>
      <w:r w:rsidRPr="00790EEC">
        <w:rPr>
          <w:szCs w:val="24"/>
        </w:rPr>
        <w:t>The U.S. Bureau of Labor Statistics indicates a 5% - 8% growth in the number of architecture</w:t>
      </w:r>
      <w:r w:rsidR="002D436A">
        <w:rPr>
          <w:szCs w:val="24"/>
        </w:rPr>
        <w:t xml:space="preserve">, </w:t>
      </w:r>
      <w:r w:rsidRPr="00790EEC">
        <w:rPr>
          <w:szCs w:val="24"/>
        </w:rPr>
        <w:t>design</w:t>
      </w:r>
      <w:r w:rsidR="002D436A">
        <w:rPr>
          <w:szCs w:val="24"/>
        </w:rPr>
        <w:t>, and planning</w:t>
      </w:r>
      <w:r w:rsidRPr="00790EEC">
        <w:rPr>
          <w:szCs w:val="24"/>
        </w:rPr>
        <w:t xml:space="preserve"> jobs nationally. These statistics reflect national job growth patterns as a whole though industry publications and undergraduate employment data indicates a stronger employment </w:t>
      </w:r>
      <w:r w:rsidRPr="005967CB">
        <w:rPr>
          <w:szCs w:val="24"/>
        </w:rPr>
        <w:t xml:space="preserve">outlook. </w:t>
      </w:r>
    </w:p>
    <w:p w14:paraId="3A57DACE" w14:textId="77777777" w:rsidR="00444B50" w:rsidRDefault="00444B50" w:rsidP="000B50C6">
      <w:pPr>
        <w:tabs>
          <w:tab w:val="left" w:pos="720"/>
        </w:tabs>
        <w:ind w:left="360"/>
        <w:rPr>
          <w:szCs w:val="24"/>
        </w:rPr>
      </w:pPr>
    </w:p>
    <w:p w14:paraId="735A3CE3" w14:textId="580D6E4B" w:rsidR="00BF3889" w:rsidRDefault="00D251FE" w:rsidP="000B50C6">
      <w:pPr>
        <w:tabs>
          <w:tab w:val="left" w:pos="720"/>
        </w:tabs>
        <w:ind w:left="360"/>
        <w:rPr>
          <w:szCs w:val="24"/>
        </w:rPr>
      </w:pPr>
      <w:r w:rsidRPr="005967CB">
        <w:rPr>
          <w:i/>
          <w:szCs w:val="24"/>
        </w:rPr>
        <w:t>Design Intelligence</w:t>
      </w:r>
      <w:r w:rsidR="00BC0627">
        <w:rPr>
          <w:szCs w:val="24"/>
        </w:rPr>
        <w:t xml:space="preserve"> (</w:t>
      </w:r>
      <w:r w:rsidRPr="005967CB">
        <w:rPr>
          <w:szCs w:val="24"/>
        </w:rPr>
        <w:t xml:space="preserve">2016) reports job growth in the professional fields as robust. </w:t>
      </w:r>
      <w:r w:rsidR="005967CB" w:rsidRPr="005967CB">
        <w:rPr>
          <w:szCs w:val="24"/>
        </w:rPr>
        <w:t xml:space="preserve">Architecture management (for experienced designers in mid-career or beyond) was highlighted by </w:t>
      </w:r>
      <w:r w:rsidR="005967CB" w:rsidRPr="00CB6021">
        <w:rPr>
          <w:i/>
          <w:szCs w:val="24"/>
        </w:rPr>
        <w:t>Design Intelligence</w:t>
      </w:r>
      <w:r w:rsidR="005967CB" w:rsidRPr="005967CB">
        <w:rPr>
          <w:szCs w:val="24"/>
        </w:rPr>
        <w:t xml:space="preserve"> as one of the top earning professions with a median salary of $124,876 (2016). Among professional trends identified by </w:t>
      </w:r>
      <w:r w:rsidR="002D436A" w:rsidRPr="002D436A">
        <w:rPr>
          <w:i/>
          <w:szCs w:val="24"/>
        </w:rPr>
        <w:t xml:space="preserve">DI </w:t>
      </w:r>
      <w:r w:rsidR="005967CB" w:rsidRPr="005967CB">
        <w:rPr>
          <w:szCs w:val="24"/>
        </w:rPr>
        <w:t xml:space="preserve">respondents, concerns of leadership, urbanization, sustainability, and globalization were cited across all disciplines.  Further, </w:t>
      </w:r>
      <w:r w:rsidR="00444B50" w:rsidRPr="00444B50">
        <w:rPr>
          <w:i/>
          <w:szCs w:val="24"/>
        </w:rPr>
        <w:t>DI</w:t>
      </w:r>
      <w:r w:rsidR="00444B50">
        <w:rPr>
          <w:szCs w:val="24"/>
        </w:rPr>
        <w:t xml:space="preserve"> reported findings from a </w:t>
      </w:r>
      <w:r w:rsidR="005967CB" w:rsidRPr="005967CB">
        <w:rPr>
          <w:szCs w:val="24"/>
        </w:rPr>
        <w:t xml:space="preserve">national sample of </w:t>
      </w:r>
      <w:r w:rsidR="00BC0627">
        <w:rPr>
          <w:szCs w:val="24"/>
        </w:rPr>
        <w:t xml:space="preserve">industry </w:t>
      </w:r>
      <w:r w:rsidR="005967CB" w:rsidRPr="005967CB">
        <w:rPr>
          <w:szCs w:val="24"/>
        </w:rPr>
        <w:t xml:space="preserve">graduates </w:t>
      </w:r>
      <w:r w:rsidR="00444B50">
        <w:rPr>
          <w:szCs w:val="24"/>
        </w:rPr>
        <w:t>revealing that</w:t>
      </w:r>
      <w:r w:rsidR="005967CB" w:rsidRPr="005967CB">
        <w:rPr>
          <w:szCs w:val="24"/>
        </w:rPr>
        <w:t xml:space="preserve"> advanced ed</w:t>
      </w:r>
      <w:r w:rsidR="00BC0627">
        <w:rPr>
          <w:szCs w:val="24"/>
        </w:rPr>
        <w:t>ucation was a professional goal</w:t>
      </w:r>
      <w:r w:rsidR="005967CB" w:rsidRPr="005967CB">
        <w:rPr>
          <w:szCs w:val="24"/>
        </w:rPr>
        <w:t xml:space="preserve"> (Architecture: 17%; Landscape Architecture: 6%; Interior Design: 8%).  </w:t>
      </w:r>
      <w:r w:rsidR="00BF3889" w:rsidRPr="009A7DC5">
        <w:rPr>
          <w:i/>
          <w:szCs w:val="24"/>
        </w:rPr>
        <w:t>Interior Design</w:t>
      </w:r>
      <w:r w:rsidR="00BF3889">
        <w:rPr>
          <w:szCs w:val="24"/>
        </w:rPr>
        <w:t xml:space="preserve"> magazine, a leading publication in the interior design industry, published fees in the retail and hospitality sectors for 2015. The ten largest firms in hospitality and retail design billed $322 million and $218 million</w:t>
      </w:r>
      <w:r w:rsidR="009A7DC5">
        <w:rPr>
          <w:szCs w:val="24"/>
        </w:rPr>
        <w:t xml:space="preserve"> dollars respectively</w:t>
      </w:r>
      <w:r w:rsidR="00BF3889">
        <w:rPr>
          <w:szCs w:val="24"/>
        </w:rPr>
        <w:t xml:space="preserve"> in design fees alone. There are no </w:t>
      </w:r>
      <w:r w:rsidR="00BC0627">
        <w:rPr>
          <w:szCs w:val="24"/>
        </w:rPr>
        <w:t xml:space="preserve">single or </w:t>
      </w:r>
      <w:r w:rsidR="00BF3889">
        <w:rPr>
          <w:szCs w:val="24"/>
        </w:rPr>
        <w:t>multidisciplinary degree programs in these de</w:t>
      </w:r>
      <w:r w:rsidR="00BC0627">
        <w:rPr>
          <w:szCs w:val="24"/>
        </w:rPr>
        <w:t>sign sectors</w:t>
      </w:r>
      <w:r w:rsidR="00BF3889">
        <w:rPr>
          <w:szCs w:val="24"/>
        </w:rPr>
        <w:t xml:space="preserve">. </w:t>
      </w:r>
    </w:p>
    <w:p w14:paraId="0EA57DBE" w14:textId="77777777" w:rsidR="00426FD6" w:rsidRPr="00790EEC" w:rsidRDefault="00426FD6" w:rsidP="000B50C6">
      <w:pPr>
        <w:tabs>
          <w:tab w:val="left" w:pos="720"/>
        </w:tabs>
        <w:ind w:left="360"/>
        <w:rPr>
          <w:szCs w:val="24"/>
        </w:rPr>
      </w:pPr>
    </w:p>
    <w:p w14:paraId="7DD5AD06" w14:textId="7A207AA2" w:rsidR="00426FD6" w:rsidRPr="009A7DC5" w:rsidRDefault="00426FD6" w:rsidP="000B50C6">
      <w:pPr>
        <w:ind w:left="360"/>
        <w:rPr>
          <w:szCs w:val="24"/>
        </w:rPr>
      </w:pPr>
      <w:r w:rsidRPr="00790EEC">
        <w:rPr>
          <w:szCs w:val="24"/>
        </w:rPr>
        <w:t>Sources for the above text include the U.S. Bureau of Labor Statistics Occupational Outlook Handbook (</w:t>
      </w:r>
      <w:hyperlink r:id="rId9" w:history="1">
        <w:r w:rsidRPr="00790EEC">
          <w:rPr>
            <w:rStyle w:val="Hyperlink"/>
            <w:szCs w:val="24"/>
          </w:rPr>
          <w:t>https://www.bls.gov/ooh/</w:t>
        </w:r>
      </w:hyperlink>
      <w:r w:rsidRPr="00790EEC">
        <w:rPr>
          <w:szCs w:val="24"/>
        </w:rPr>
        <w:t xml:space="preserve">) and </w:t>
      </w:r>
      <w:r w:rsidRPr="005967CB">
        <w:rPr>
          <w:i/>
          <w:szCs w:val="24"/>
        </w:rPr>
        <w:t>Design Intelligence</w:t>
      </w:r>
      <w:r w:rsidRPr="00790EEC">
        <w:rPr>
          <w:szCs w:val="24"/>
        </w:rPr>
        <w:t xml:space="preserve"> (</w:t>
      </w:r>
      <w:hyperlink r:id="rId10" w:history="1">
        <w:r w:rsidRPr="00790EEC">
          <w:rPr>
            <w:rStyle w:val="Hyperlink"/>
            <w:szCs w:val="24"/>
          </w:rPr>
          <w:t>http://www.di.net/</w:t>
        </w:r>
      </w:hyperlink>
      <w:r w:rsidRPr="00790EEC">
        <w:rPr>
          <w:szCs w:val="24"/>
        </w:rPr>
        <w:t xml:space="preserve">). </w:t>
      </w:r>
      <w:r w:rsidR="005967CB" w:rsidRPr="005967CB">
        <w:rPr>
          <w:i/>
          <w:szCs w:val="24"/>
        </w:rPr>
        <w:t>Design Intelligence</w:t>
      </w:r>
      <w:r w:rsidR="005967CB">
        <w:rPr>
          <w:szCs w:val="24"/>
        </w:rPr>
        <w:t xml:space="preserve"> is the leading industry publication ranking design education programs and defining </w:t>
      </w:r>
      <w:r w:rsidR="005967CB" w:rsidRPr="009A7DC5">
        <w:rPr>
          <w:szCs w:val="24"/>
        </w:rPr>
        <w:t xml:space="preserve">future trends for these disciplines in practice and in the classroom. </w:t>
      </w:r>
      <w:r w:rsidR="009A7DC5" w:rsidRPr="009A7DC5">
        <w:rPr>
          <w:i/>
          <w:szCs w:val="24"/>
        </w:rPr>
        <w:t>Interior Design</w:t>
      </w:r>
      <w:r w:rsidR="009A7DC5">
        <w:rPr>
          <w:szCs w:val="24"/>
        </w:rPr>
        <w:t xml:space="preserve"> magazine publishe</w:t>
      </w:r>
      <w:r w:rsidR="00444B50">
        <w:rPr>
          <w:szCs w:val="24"/>
        </w:rPr>
        <w:t>s</w:t>
      </w:r>
      <w:r w:rsidR="009A7DC5">
        <w:rPr>
          <w:szCs w:val="24"/>
        </w:rPr>
        <w:t xml:space="preserve"> annual information about the industry </w:t>
      </w:r>
      <w:r w:rsidR="00444B50">
        <w:rPr>
          <w:szCs w:val="24"/>
        </w:rPr>
        <w:t>and is a reliable source of market data</w:t>
      </w:r>
      <w:r w:rsidR="009A7DC5">
        <w:rPr>
          <w:szCs w:val="24"/>
        </w:rPr>
        <w:t xml:space="preserve"> (</w:t>
      </w:r>
      <w:hyperlink r:id="rId11" w:history="1">
        <w:r w:rsidR="009A7DC5" w:rsidRPr="0044643C">
          <w:rPr>
            <w:rStyle w:val="Hyperlink"/>
            <w:szCs w:val="24"/>
          </w:rPr>
          <w:t>http://www.interiordesign.net/articles/11457-2016-top-100-giants-research-market-segments/</w:t>
        </w:r>
      </w:hyperlink>
      <w:r w:rsidR="009A7DC5">
        <w:rPr>
          <w:szCs w:val="24"/>
        </w:rPr>
        <w:t xml:space="preserve">). </w:t>
      </w:r>
    </w:p>
    <w:p w14:paraId="52DACF65" w14:textId="0778EEDB" w:rsidR="002D436A" w:rsidRPr="009A7DC5" w:rsidRDefault="002D436A" w:rsidP="000B50C6">
      <w:pPr>
        <w:tabs>
          <w:tab w:val="left" w:pos="720"/>
        </w:tabs>
        <w:ind w:left="360"/>
        <w:rPr>
          <w:szCs w:val="24"/>
        </w:rPr>
      </w:pPr>
    </w:p>
    <w:p w14:paraId="456FFDE2" w14:textId="7704EC19" w:rsidR="002D436A" w:rsidRDefault="006D2E83" w:rsidP="000B50C6">
      <w:pPr>
        <w:tabs>
          <w:tab w:val="left" w:pos="720"/>
        </w:tabs>
        <w:ind w:left="360"/>
        <w:rPr>
          <w:color w:val="000000"/>
          <w:szCs w:val="24"/>
        </w:rPr>
      </w:pPr>
      <w:r w:rsidRPr="009A7DC5">
        <w:rPr>
          <w:szCs w:val="24"/>
        </w:rPr>
        <w:t xml:space="preserve">In addition to the aforementioned context, </w:t>
      </w:r>
      <w:r w:rsidR="009A7DC5" w:rsidRPr="009A7DC5">
        <w:rPr>
          <w:szCs w:val="24"/>
        </w:rPr>
        <w:t>the Fay Jones School of Architecture</w:t>
      </w:r>
      <w:r w:rsidR="009A7DC5">
        <w:rPr>
          <w:szCs w:val="24"/>
        </w:rPr>
        <w:t xml:space="preserve"> and Desig</w:t>
      </w:r>
      <w:r w:rsidR="009A7DC5" w:rsidRPr="009A7DC5">
        <w:rPr>
          <w:szCs w:val="24"/>
        </w:rPr>
        <w:t xml:space="preserve">n offers the only professional degrees in Architecture and Landscape Architecture </w:t>
      </w:r>
      <w:r w:rsidR="00444B50">
        <w:rPr>
          <w:szCs w:val="24"/>
        </w:rPr>
        <w:t xml:space="preserve">in the state </w:t>
      </w:r>
      <w:r w:rsidR="009A7DC5" w:rsidRPr="009A7DC5">
        <w:rPr>
          <w:szCs w:val="24"/>
        </w:rPr>
        <w:t xml:space="preserve">and </w:t>
      </w:r>
      <w:r w:rsidR="00444B50">
        <w:rPr>
          <w:szCs w:val="24"/>
        </w:rPr>
        <w:t>offers the only professional</w:t>
      </w:r>
      <w:r w:rsidR="009A7DC5" w:rsidRPr="009A7DC5">
        <w:rPr>
          <w:szCs w:val="24"/>
        </w:rPr>
        <w:t xml:space="preserve"> interior design degree in the state</w:t>
      </w:r>
      <w:r w:rsidR="00444B50">
        <w:rPr>
          <w:szCs w:val="24"/>
        </w:rPr>
        <w:t xml:space="preserve"> housed with other design disciplines</w:t>
      </w:r>
      <w:r w:rsidR="009A7DC5" w:rsidRPr="009A7DC5">
        <w:rPr>
          <w:szCs w:val="24"/>
        </w:rPr>
        <w:t xml:space="preserve">. Graduate study is essential to maintain </w:t>
      </w:r>
      <w:r w:rsidR="00F66BD2">
        <w:rPr>
          <w:szCs w:val="24"/>
        </w:rPr>
        <w:t xml:space="preserve">the professional </w:t>
      </w:r>
      <w:r w:rsidR="009A7DC5" w:rsidRPr="009A7DC5">
        <w:rPr>
          <w:szCs w:val="24"/>
        </w:rPr>
        <w:t xml:space="preserve">standards of our </w:t>
      </w:r>
      <w:r w:rsidR="00F66BD2">
        <w:rPr>
          <w:szCs w:val="24"/>
        </w:rPr>
        <w:t>discipline</w:t>
      </w:r>
      <w:r w:rsidR="009A7DC5" w:rsidRPr="009A7DC5">
        <w:rPr>
          <w:szCs w:val="24"/>
        </w:rPr>
        <w:t>s and the continued growth of university</w:t>
      </w:r>
      <w:r w:rsidR="009A7DC5">
        <w:rPr>
          <w:szCs w:val="24"/>
        </w:rPr>
        <w:t xml:space="preserve"> excellence. </w:t>
      </w:r>
      <w:r>
        <w:rPr>
          <w:szCs w:val="24"/>
        </w:rPr>
        <w:t>Contributions to a Research I institution and the work of the university</w:t>
      </w:r>
      <w:r w:rsidR="009A7DC5">
        <w:rPr>
          <w:szCs w:val="24"/>
        </w:rPr>
        <w:t xml:space="preserve"> is a required part of the School’s mission</w:t>
      </w:r>
      <w:r>
        <w:rPr>
          <w:szCs w:val="24"/>
        </w:rPr>
        <w:t>. In October, 2016, Chancellor Steinmetz identified Eight Guiding Principles following a year-long strategic planning process</w:t>
      </w:r>
      <w:r w:rsidRPr="00167F27">
        <w:rPr>
          <w:color w:val="000000"/>
          <w:szCs w:val="24"/>
          <w:shd w:val="clear" w:color="auto" w:fill="FFFFFF"/>
        </w:rPr>
        <w:t xml:space="preserve">. </w:t>
      </w:r>
      <w:r w:rsidR="00167F27" w:rsidRPr="00167F27">
        <w:rPr>
          <w:color w:val="000000"/>
          <w:szCs w:val="24"/>
          <w:shd w:val="clear" w:color="auto" w:fill="FFFFFF"/>
        </w:rPr>
        <w:t>The last principle describes the role of graduate education as “an important part of a research university and graduate students make significant contributions to the research and teaching missions of the university; and key to the university’s impact on economic development.</w:t>
      </w:r>
      <w:r w:rsidR="00167F27">
        <w:rPr>
          <w:color w:val="000000"/>
          <w:szCs w:val="24"/>
          <w:shd w:val="clear" w:color="auto" w:fill="FFFFFF"/>
        </w:rPr>
        <w:t>”</w:t>
      </w:r>
      <w:r w:rsidR="00167F27" w:rsidRPr="00167F27">
        <w:rPr>
          <w:color w:val="000000"/>
          <w:szCs w:val="24"/>
        </w:rPr>
        <w:t> </w:t>
      </w:r>
      <w:r w:rsidR="009A7DC5">
        <w:rPr>
          <w:color w:val="000000"/>
          <w:szCs w:val="24"/>
        </w:rPr>
        <w:t xml:space="preserve">This proposal brings the School into alignment with these larger goals. </w:t>
      </w:r>
    </w:p>
    <w:p w14:paraId="5BFEE6F7" w14:textId="77777777" w:rsidR="00013F89" w:rsidRPr="00A05C6E" w:rsidRDefault="00013F89" w:rsidP="000B50C6">
      <w:pPr>
        <w:tabs>
          <w:tab w:val="left" w:pos="-90"/>
          <w:tab w:val="left" w:pos="720"/>
        </w:tabs>
        <w:ind w:left="360"/>
        <w:rPr>
          <w:szCs w:val="24"/>
        </w:rPr>
      </w:pPr>
    </w:p>
    <w:p w14:paraId="5B56B4E4" w14:textId="55630FB1" w:rsidR="00637E57" w:rsidRDefault="00637E57" w:rsidP="000B50C6">
      <w:pPr>
        <w:ind w:left="360"/>
        <w:rPr>
          <w:color w:val="000000"/>
          <w:szCs w:val="24"/>
          <w:shd w:val="clear" w:color="auto" w:fill="FFFFFF"/>
        </w:rPr>
      </w:pPr>
      <w:r w:rsidRPr="00213EC1">
        <w:rPr>
          <w:szCs w:val="24"/>
        </w:rPr>
        <w:t xml:space="preserve">The Fay Jones School of Architecture </w:t>
      </w:r>
      <w:r w:rsidRPr="00BC0627">
        <w:rPr>
          <w:szCs w:val="24"/>
        </w:rPr>
        <w:t>and Design</w:t>
      </w:r>
      <w:r w:rsidR="00555978" w:rsidRPr="00BC0627">
        <w:rPr>
          <w:szCs w:val="24"/>
        </w:rPr>
        <w:t xml:space="preserve">’s </w:t>
      </w:r>
      <w:r w:rsidR="00F574CF" w:rsidRPr="00BC0627">
        <w:rPr>
          <w:szCs w:val="24"/>
        </w:rPr>
        <w:t>P</w:t>
      </w:r>
      <w:r w:rsidRPr="00BC0627">
        <w:rPr>
          <w:szCs w:val="24"/>
        </w:rPr>
        <w:t xml:space="preserve">rofessional </w:t>
      </w:r>
      <w:r w:rsidR="00F574CF" w:rsidRPr="00BC0627">
        <w:rPr>
          <w:szCs w:val="24"/>
        </w:rPr>
        <w:t>A</w:t>
      </w:r>
      <w:r w:rsidRPr="00BC0627">
        <w:rPr>
          <w:szCs w:val="24"/>
        </w:rPr>
        <w:t xml:space="preserve">dvisory </w:t>
      </w:r>
      <w:r w:rsidR="00F574CF" w:rsidRPr="00BC0627">
        <w:rPr>
          <w:szCs w:val="24"/>
        </w:rPr>
        <w:t>B</w:t>
      </w:r>
      <w:r w:rsidRPr="00BC0627">
        <w:rPr>
          <w:szCs w:val="24"/>
        </w:rPr>
        <w:t xml:space="preserve">oard </w:t>
      </w:r>
      <w:r w:rsidR="00F574CF" w:rsidRPr="00BC0627">
        <w:rPr>
          <w:szCs w:val="24"/>
        </w:rPr>
        <w:t xml:space="preserve">(PAB) </w:t>
      </w:r>
      <w:r w:rsidRPr="00BC0627">
        <w:rPr>
          <w:szCs w:val="24"/>
        </w:rPr>
        <w:t>meets semi-annually during each fall an</w:t>
      </w:r>
      <w:r w:rsidR="00D83BB1" w:rsidRPr="00BC0627">
        <w:rPr>
          <w:szCs w:val="24"/>
        </w:rPr>
        <w:t xml:space="preserve">d spring semester. The Board </w:t>
      </w:r>
      <w:r w:rsidR="00BE3A9F" w:rsidRPr="00BC0627">
        <w:rPr>
          <w:szCs w:val="24"/>
        </w:rPr>
        <w:t xml:space="preserve">is composed of </w:t>
      </w:r>
      <w:r w:rsidR="00F574CF" w:rsidRPr="00BC0627">
        <w:rPr>
          <w:szCs w:val="24"/>
        </w:rPr>
        <w:t xml:space="preserve">approximately </w:t>
      </w:r>
      <w:r w:rsidR="005D2030" w:rsidRPr="00BC0627">
        <w:rPr>
          <w:szCs w:val="24"/>
        </w:rPr>
        <w:t xml:space="preserve">50 </w:t>
      </w:r>
      <w:r w:rsidRPr="00BC0627">
        <w:rPr>
          <w:szCs w:val="24"/>
        </w:rPr>
        <w:t xml:space="preserve">stakeholders including </w:t>
      </w:r>
      <w:r w:rsidR="005D2030" w:rsidRPr="00BC0627">
        <w:rPr>
          <w:szCs w:val="24"/>
        </w:rPr>
        <w:t xml:space="preserve">practicing designers, </w:t>
      </w:r>
      <w:r w:rsidRPr="00BC0627">
        <w:rPr>
          <w:szCs w:val="24"/>
        </w:rPr>
        <w:t xml:space="preserve">professional </w:t>
      </w:r>
      <w:r w:rsidR="005D2030" w:rsidRPr="00BC0627">
        <w:rPr>
          <w:szCs w:val="24"/>
        </w:rPr>
        <w:t xml:space="preserve">architecture and design </w:t>
      </w:r>
      <w:r w:rsidRPr="00BC0627">
        <w:rPr>
          <w:szCs w:val="24"/>
        </w:rPr>
        <w:t xml:space="preserve">firms, </w:t>
      </w:r>
      <w:r w:rsidR="00BE3A9F" w:rsidRPr="00BC0627">
        <w:rPr>
          <w:szCs w:val="24"/>
        </w:rPr>
        <w:t xml:space="preserve">industry leaders, </w:t>
      </w:r>
      <w:r w:rsidRPr="00BC0627">
        <w:rPr>
          <w:szCs w:val="24"/>
        </w:rPr>
        <w:t xml:space="preserve">employers and internship providers </w:t>
      </w:r>
      <w:r w:rsidR="00900E06" w:rsidRPr="00BC0627">
        <w:rPr>
          <w:szCs w:val="24"/>
        </w:rPr>
        <w:t>in addition to</w:t>
      </w:r>
      <w:r w:rsidRPr="00BC0627">
        <w:rPr>
          <w:szCs w:val="24"/>
        </w:rPr>
        <w:t xml:space="preserve"> alumni. </w:t>
      </w:r>
      <w:r w:rsidR="005D2030" w:rsidRPr="00BC0627">
        <w:rPr>
          <w:szCs w:val="24"/>
        </w:rPr>
        <w:t xml:space="preserve">The </w:t>
      </w:r>
      <w:r w:rsidR="00F574CF" w:rsidRPr="00BC0627">
        <w:rPr>
          <w:szCs w:val="24"/>
        </w:rPr>
        <w:t xml:space="preserve">Fay Jones School </w:t>
      </w:r>
      <w:r w:rsidR="005D2030" w:rsidRPr="00BC0627">
        <w:rPr>
          <w:szCs w:val="24"/>
        </w:rPr>
        <w:t>Dean’s Circle i</w:t>
      </w:r>
      <w:r w:rsidR="00D83BB1" w:rsidRPr="00BC0627">
        <w:rPr>
          <w:szCs w:val="24"/>
        </w:rPr>
        <w:t>ncludes</w:t>
      </w:r>
      <w:r w:rsidR="00F574CF" w:rsidRPr="00BC0627">
        <w:rPr>
          <w:color w:val="000000"/>
          <w:szCs w:val="24"/>
          <w:shd w:val="clear" w:color="auto" w:fill="FFFFFF"/>
        </w:rPr>
        <w:t xml:space="preserve"> architects, landscape architects</w:t>
      </w:r>
      <w:r w:rsidR="00900E06" w:rsidRPr="00BC0627">
        <w:rPr>
          <w:color w:val="000000"/>
          <w:szCs w:val="24"/>
          <w:shd w:val="clear" w:color="auto" w:fill="FFFFFF"/>
        </w:rPr>
        <w:t>, designers,</w:t>
      </w:r>
      <w:r w:rsidR="00F574CF" w:rsidRPr="00BC0627">
        <w:rPr>
          <w:color w:val="000000"/>
          <w:szCs w:val="24"/>
          <w:shd w:val="clear" w:color="auto" w:fill="FFFFFF"/>
        </w:rPr>
        <w:t xml:space="preserve"> and related industry leaders who </w:t>
      </w:r>
      <w:r w:rsidR="001D7D3B" w:rsidRPr="00BC0627">
        <w:rPr>
          <w:color w:val="000000"/>
          <w:szCs w:val="24"/>
          <w:shd w:val="clear" w:color="auto" w:fill="FFFFFF"/>
        </w:rPr>
        <w:t>meet semi</w:t>
      </w:r>
      <w:r w:rsidR="001D7D3B" w:rsidRPr="00213EC1">
        <w:rPr>
          <w:color w:val="000000"/>
          <w:szCs w:val="24"/>
          <w:shd w:val="clear" w:color="auto" w:fill="FFFFFF"/>
        </w:rPr>
        <w:t xml:space="preserve">-annually </w:t>
      </w:r>
      <w:r w:rsidR="00D83BB1" w:rsidRPr="00213EC1">
        <w:rPr>
          <w:color w:val="000000"/>
          <w:szCs w:val="24"/>
          <w:shd w:val="clear" w:color="auto" w:fill="FFFFFF"/>
        </w:rPr>
        <w:t>to</w:t>
      </w:r>
      <w:r w:rsidR="001D7D3B" w:rsidRPr="00213EC1">
        <w:rPr>
          <w:color w:val="000000"/>
          <w:szCs w:val="24"/>
          <w:shd w:val="clear" w:color="auto" w:fill="FFFFFF"/>
        </w:rPr>
        <w:t xml:space="preserve"> </w:t>
      </w:r>
      <w:r w:rsidR="00F574CF" w:rsidRPr="00213EC1">
        <w:rPr>
          <w:color w:val="000000"/>
          <w:szCs w:val="24"/>
          <w:shd w:val="clear" w:color="auto" w:fill="FFFFFF"/>
        </w:rPr>
        <w:t>provide guidance, advice and financial support to the Fay Jones School of Architecture</w:t>
      </w:r>
      <w:r w:rsidR="001D7D3B" w:rsidRPr="00213EC1">
        <w:rPr>
          <w:color w:val="000000"/>
          <w:szCs w:val="24"/>
          <w:shd w:val="clear" w:color="auto" w:fill="FFFFFF"/>
        </w:rPr>
        <w:t xml:space="preserve"> and Design</w:t>
      </w:r>
      <w:r w:rsidR="00F574CF" w:rsidRPr="00213EC1">
        <w:rPr>
          <w:color w:val="000000"/>
          <w:szCs w:val="24"/>
          <w:shd w:val="clear" w:color="auto" w:fill="FFFFFF"/>
        </w:rPr>
        <w:t xml:space="preserve">. They share vision and expertise, </w:t>
      </w:r>
      <w:r w:rsidR="00BE3A9F" w:rsidRPr="00213EC1">
        <w:rPr>
          <w:color w:val="000000"/>
          <w:szCs w:val="24"/>
          <w:shd w:val="clear" w:color="auto" w:fill="FFFFFF"/>
        </w:rPr>
        <w:t xml:space="preserve">advocate for the School within their communities and professional circles, </w:t>
      </w:r>
      <w:r w:rsidR="00F574CF" w:rsidRPr="00213EC1">
        <w:rPr>
          <w:color w:val="000000"/>
          <w:szCs w:val="24"/>
          <w:shd w:val="clear" w:color="auto" w:fill="FFFFFF"/>
        </w:rPr>
        <w:t>and contribute annually to the school's Foundation Fund.</w:t>
      </w:r>
    </w:p>
    <w:p w14:paraId="568DE419" w14:textId="77777777" w:rsidR="006871FD" w:rsidRPr="00213EC1" w:rsidRDefault="006871FD" w:rsidP="000B50C6">
      <w:pPr>
        <w:ind w:left="360"/>
        <w:rPr>
          <w:szCs w:val="24"/>
        </w:rPr>
      </w:pPr>
    </w:p>
    <w:p w14:paraId="2FF82146" w14:textId="043A489C" w:rsidR="00F574CF" w:rsidRPr="00213EC1" w:rsidRDefault="001D7D3B" w:rsidP="000B50C6">
      <w:pPr>
        <w:ind w:left="360"/>
        <w:rPr>
          <w:szCs w:val="24"/>
        </w:rPr>
      </w:pPr>
      <w:r w:rsidRPr="00213EC1">
        <w:rPr>
          <w:szCs w:val="24"/>
        </w:rPr>
        <w:t xml:space="preserve">An identified subset of 15 PAB members will participate in breakout sessions relative to graduate study during the regularly scheduled meetings. </w:t>
      </w:r>
      <w:r w:rsidR="00900E06" w:rsidRPr="00213EC1">
        <w:rPr>
          <w:szCs w:val="24"/>
        </w:rPr>
        <w:t>These participants will hold advance</w:t>
      </w:r>
      <w:r w:rsidR="00BE3A9F" w:rsidRPr="00213EC1">
        <w:rPr>
          <w:szCs w:val="24"/>
        </w:rPr>
        <w:t>d</w:t>
      </w:r>
      <w:r w:rsidR="00900E06" w:rsidRPr="00213EC1">
        <w:rPr>
          <w:szCs w:val="24"/>
        </w:rPr>
        <w:t xml:space="preserve"> degrees in their field of study or will be empl</w:t>
      </w:r>
      <w:r w:rsidR="00BE3A9F" w:rsidRPr="00213EC1">
        <w:rPr>
          <w:szCs w:val="24"/>
        </w:rPr>
        <w:t xml:space="preserve">oyers </w:t>
      </w:r>
      <w:r w:rsidRPr="00213EC1">
        <w:rPr>
          <w:szCs w:val="24"/>
        </w:rPr>
        <w:t>of such degree</w:t>
      </w:r>
      <w:r w:rsidR="00BE3A9F" w:rsidRPr="00213EC1">
        <w:rPr>
          <w:szCs w:val="24"/>
        </w:rPr>
        <w:t xml:space="preserve"> holders</w:t>
      </w:r>
      <w:r w:rsidRPr="00213EC1">
        <w:rPr>
          <w:szCs w:val="24"/>
        </w:rPr>
        <w:t xml:space="preserve">. </w:t>
      </w:r>
      <w:r w:rsidR="00785CC6" w:rsidRPr="00213EC1">
        <w:rPr>
          <w:szCs w:val="24"/>
        </w:rPr>
        <w:t xml:space="preserve">These sessions will be chaired by the Graduate Coordinator and </w:t>
      </w:r>
      <w:r w:rsidR="00BE3A9F" w:rsidRPr="00213EC1">
        <w:rPr>
          <w:szCs w:val="24"/>
        </w:rPr>
        <w:t xml:space="preserve">attended by </w:t>
      </w:r>
      <w:r w:rsidR="00785CC6" w:rsidRPr="00213EC1">
        <w:rPr>
          <w:szCs w:val="24"/>
        </w:rPr>
        <w:t>faculty</w:t>
      </w:r>
      <w:r w:rsidR="007C3457" w:rsidRPr="00213EC1">
        <w:rPr>
          <w:szCs w:val="24"/>
        </w:rPr>
        <w:t xml:space="preserve"> members</w:t>
      </w:r>
      <w:r w:rsidR="00785CC6" w:rsidRPr="00213EC1">
        <w:rPr>
          <w:szCs w:val="24"/>
        </w:rPr>
        <w:t xml:space="preserve"> teaching at the graduate level. </w:t>
      </w:r>
    </w:p>
    <w:p w14:paraId="22928744" w14:textId="0F969AB0" w:rsidR="0057600F" w:rsidRDefault="0057600F" w:rsidP="000B50C6">
      <w:pPr>
        <w:tabs>
          <w:tab w:val="left" w:pos="-90"/>
          <w:tab w:val="left" w:pos="720"/>
        </w:tabs>
        <w:ind w:left="360"/>
        <w:rPr>
          <w:color w:val="FF0000"/>
          <w:szCs w:val="24"/>
        </w:rPr>
      </w:pPr>
    </w:p>
    <w:p w14:paraId="4CE53EF1" w14:textId="257E109E" w:rsidR="000C38B2" w:rsidRPr="00213EC1" w:rsidRDefault="00213EC1" w:rsidP="000B50C6">
      <w:pPr>
        <w:tabs>
          <w:tab w:val="left" w:pos="-90"/>
          <w:tab w:val="left" w:pos="720"/>
        </w:tabs>
        <w:spacing w:after="120"/>
        <w:ind w:left="360"/>
        <w:rPr>
          <w:szCs w:val="24"/>
        </w:rPr>
      </w:pPr>
      <w:r w:rsidRPr="00213EC1">
        <w:rPr>
          <w:szCs w:val="24"/>
        </w:rPr>
        <w:t>Program Enrollment Projections</w:t>
      </w:r>
      <w:r>
        <w:rPr>
          <w:szCs w:val="24"/>
        </w:rPr>
        <w:t>, Years 1 - 3</w:t>
      </w:r>
    </w:p>
    <w:tbl>
      <w:tblPr>
        <w:tblStyle w:val="TableGrid"/>
        <w:tblW w:w="9085" w:type="dxa"/>
        <w:tblInd w:w="265" w:type="dxa"/>
        <w:tblLook w:val="04A0" w:firstRow="1" w:lastRow="0" w:firstColumn="1" w:lastColumn="0" w:noHBand="0" w:noVBand="1"/>
      </w:tblPr>
      <w:tblGrid>
        <w:gridCol w:w="3690"/>
        <w:gridCol w:w="1079"/>
        <w:gridCol w:w="1079"/>
        <w:gridCol w:w="1079"/>
        <w:gridCol w:w="1079"/>
        <w:gridCol w:w="1079"/>
      </w:tblGrid>
      <w:tr w:rsidR="006659C5" w:rsidRPr="006659C5" w14:paraId="6482F122" w14:textId="7F7B6277" w:rsidTr="00813296">
        <w:trPr>
          <w:trHeight w:val="276"/>
        </w:trPr>
        <w:tc>
          <w:tcPr>
            <w:tcW w:w="3690" w:type="dxa"/>
            <w:shd w:val="clear" w:color="auto" w:fill="000000" w:themeFill="text1"/>
          </w:tcPr>
          <w:p w14:paraId="67CFEB62" w14:textId="7B554C0B" w:rsidR="006659C5" w:rsidRPr="006659C5" w:rsidRDefault="005967CB" w:rsidP="00813296">
            <w:pPr>
              <w:tabs>
                <w:tab w:val="left" w:pos="-90"/>
                <w:tab w:val="left" w:pos="720"/>
              </w:tabs>
              <w:ind w:left="270"/>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 xml:space="preserve">Master of Design </w:t>
            </w:r>
            <w:r w:rsidR="00521F6C">
              <w:rPr>
                <w:rFonts w:ascii="Times New Roman" w:hAnsi="Times New Roman" w:cs="Times New Roman"/>
                <w:color w:val="FFFFFF" w:themeColor="background1"/>
                <w:szCs w:val="24"/>
              </w:rPr>
              <w:t xml:space="preserve">Studies </w:t>
            </w:r>
            <w:r w:rsidR="006659C5" w:rsidRPr="006659C5">
              <w:rPr>
                <w:rFonts w:ascii="Times New Roman" w:hAnsi="Times New Roman" w:cs="Times New Roman"/>
                <w:color w:val="FFFFFF" w:themeColor="background1"/>
                <w:szCs w:val="24"/>
              </w:rPr>
              <w:t>Concentration</w:t>
            </w:r>
            <w:r>
              <w:rPr>
                <w:rFonts w:ascii="Times New Roman" w:hAnsi="Times New Roman" w:cs="Times New Roman"/>
                <w:color w:val="FFFFFF" w:themeColor="background1"/>
                <w:szCs w:val="24"/>
              </w:rPr>
              <w:t>s</w:t>
            </w:r>
          </w:p>
        </w:tc>
        <w:tc>
          <w:tcPr>
            <w:tcW w:w="1079" w:type="dxa"/>
            <w:shd w:val="clear" w:color="auto" w:fill="000000" w:themeFill="text1"/>
          </w:tcPr>
          <w:p w14:paraId="2E8606F0" w14:textId="3A0DAA34" w:rsidR="006659C5" w:rsidRPr="006659C5" w:rsidRDefault="006659C5" w:rsidP="00813296">
            <w:pPr>
              <w:tabs>
                <w:tab w:val="left" w:pos="-90"/>
                <w:tab w:val="left" w:pos="720"/>
              </w:tabs>
              <w:ind w:left="270"/>
              <w:rPr>
                <w:rFonts w:ascii="Times New Roman" w:hAnsi="Times New Roman" w:cs="Times New Roman"/>
                <w:color w:val="FFFFFF" w:themeColor="background1"/>
                <w:szCs w:val="24"/>
              </w:rPr>
            </w:pPr>
            <w:r w:rsidRPr="006659C5">
              <w:rPr>
                <w:rFonts w:ascii="Times New Roman" w:hAnsi="Times New Roman" w:cs="Times New Roman"/>
                <w:color w:val="FFFFFF" w:themeColor="background1"/>
                <w:szCs w:val="24"/>
              </w:rPr>
              <w:t>Year 1</w:t>
            </w:r>
          </w:p>
        </w:tc>
        <w:tc>
          <w:tcPr>
            <w:tcW w:w="1079" w:type="dxa"/>
            <w:shd w:val="clear" w:color="auto" w:fill="000000" w:themeFill="text1"/>
          </w:tcPr>
          <w:p w14:paraId="66C4F416" w14:textId="36BE34DF" w:rsidR="006659C5" w:rsidRPr="006659C5" w:rsidRDefault="006659C5" w:rsidP="00813296">
            <w:pPr>
              <w:tabs>
                <w:tab w:val="left" w:pos="-90"/>
                <w:tab w:val="left" w:pos="720"/>
              </w:tabs>
              <w:ind w:left="270"/>
              <w:rPr>
                <w:rFonts w:ascii="Times New Roman" w:hAnsi="Times New Roman" w:cs="Times New Roman"/>
                <w:color w:val="FFFFFF" w:themeColor="background1"/>
                <w:szCs w:val="24"/>
              </w:rPr>
            </w:pPr>
            <w:r w:rsidRPr="006659C5">
              <w:rPr>
                <w:rFonts w:ascii="Times New Roman" w:hAnsi="Times New Roman" w:cs="Times New Roman"/>
                <w:color w:val="FFFFFF" w:themeColor="background1"/>
                <w:szCs w:val="24"/>
              </w:rPr>
              <w:t>Year 2</w:t>
            </w:r>
          </w:p>
        </w:tc>
        <w:tc>
          <w:tcPr>
            <w:tcW w:w="1079" w:type="dxa"/>
            <w:shd w:val="clear" w:color="auto" w:fill="000000" w:themeFill="text1"/>
          </w:tcPr>
          <w:p w14:paraId="2CD4D419" w14:textId="58A00EAB" w:rsidR="006659C5" w:rsidRPr="006659C5" w:rsidRDefault="006659C5" w:rsidP="00813296">
            <w:pPr>
              <w:tabs>
                <w:tab w:val="left" w:pos="-90"/>
                <w:tab w:val="left" w:pos="720"/>
              </w:tabs>
              <w:ind w:left="270"/>
              <w:rPr>
                <w:rFonts w:ascii="Times New Roman" w:hAnsi="Times New Roman" w:cs="Times New Roman"/>
                <w:color w:val="FFFFFF" w:themeColor="background1"/>
                <w:szCs w:val="24"/>
              </w:rPr>
            </w:pPr>
            <w:r w:rsidRPr="006659C5">
              <w:rPr>
                <w:rFonts w:ascii="Times New Roman" w:hAnsi="Times New Roman" w:cs="Times New Roman"/>
                <w:color w:val="FFFFFF" w:themeColor="background1"/>
                <w:szCs w:val="24"/>
              </w:rPr>
              <w:t>Year 3</w:t>
            </w:r>
          </w:p>
        </w:tc>
        <w:tc>
          <w:tcPr>
            <w:tcW w:w="1079" w:type="dxa"/>
            <w:shd w:val="clear" w:color="auto" w:fill="000000" w:themeFill="text1"/>
          </w:tcPr>
          <w:p w14:paraId="3A3C78B4" w14:textId="7037A9EB" w:rsidR="006659C5" w:rsidRPr="006659C5" w:rsidRDefault="006659C5" w:rsidP="00813296">
            <w:pPr>
              <w:tabs>
                <w:tab w:val="left" w:pos="-90"/>
                <w:tab w:val="left" w:pos="720"/>
              </w:tabs>
              <w:ind w:left="270"/>
              <w:rPr>
                <w:rFonts w:ascii="Times New Roman" w:hAnsi="Times New Roman" w:cs="Times New Roman"/>
                <w:color w:val="FFFFFF" w:themeColor="background1"/>
                <w:szCs w:val="24"/>
              </w:rPr>
            </w:pPr>
            <w:r w:rsidRPr="006659C5">
              <w:rPr>
                <w:rFonts w:ascii="Times New Roman" w:hAnsi="Times New Roman" w:cs="Times New Roman"/>
                <w:color w:val="FFFFFF" w:themeColor="background1"/>
                <w:szCs w:val="24"/>
              </w:rPr>
              <w:t>Year 4</w:t>
            </w:r>
          </w:p>
        </w:tc>
        <w:tc>
          <w:tcPr>
            <w:tcW w:w="1079" w:type="dxa"/>
            <w:shd w:val="clear" w:color="auto" w:fill="000000" w:themeFill="text1"/>
          </w:tcPr>
          <w:p w14:paraId="3B7D6851" w14:textId="66B452A7" w:rsidR="006659C5" w:rsidRPr="006659C5" w:rsidRDefault="006659C5" w:rsidP="00813296">
            <w:pPr>
              <w:tabs>
                <w:tab w:val="left" w:pos="-90"/>
                <w:tab w:val="left" w:pos="720"/>
              </w:tabs>
              <w:ind w:left="270"/>
              <w:rPr>
                <w:rFonts w:ascii="Times New Roman" w:hAnsi="Times New Roman" w:cs="Times New Roman"/>
                <w:color w:val="FFFFFF" w:themeColor="background1"/>
                <w:szCs w:val="24"/>
              </w:rPr>
            </w:pPr>
            <w:r w:rsidRPr="006659C5">
              <w:rPr>
                <w:rFonts w:ascii="Times New Roman" w:hAnsi="Times New Roman" w:cs="Times New Roman"/>
                <w:color w:val="FFFFFF" w:themeColor="background1"/>
                <w:szCs w:val="24"/>
              </w:rPr>
              <w:t>Year 5</w:t>
            </w:r>
          </w:p>
        </w:tc>
      </w:tr>
      <w:tr w:rsidR="006659C5" w:rsidRPr="006659C5" w14:paraId="3C7310AE" w14:textId="5517B348" w:rsidTr="00813296">
        <w:trPr>
          <w:trHeight w:val="276"/>
        </w:trPr>
        <w:tc>
          <w:tcPr>
            <w:tcW w:w="3690" w:type="dxa"/>
          </w:tcPr>
          <w:p w14:paraId="0E6980B1" w14:textId="4AE4CB74" w:rsidR="006659C5" w:rsidRPr="006659C5" w:rsidRDefault="006659C5" w:rsidP="00A05C6E">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Resilien</w:t>
            </w:r>
            <w:r w:rsidR="00A05C6E">
              <w:rPr>
                <w:rFonts w:ascii="Times New Roman" w:hAnsi="Times New Roman" w:cs="Times New Roman"/>
                <w:szCs w:val="24"/>
              </w:rPr>
              <w:t>cy Design</w:t>
            </w:r>
          </w:p>
        </w:tc>
        <w:tc>
          <w:tcPr>
            <w:tcW w:w="1079" w:type="dxa"/>
          </w:tcPr>
          <w:p w14:paraId="007AC9E4" w14:textId="1D82556F" w:rsidR="006659C5" w:rsidRPr="006659C5" w:rsidRDefault="006659C5" w:rsidP="00813296">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5</w:t>
            </w:r>
          </w:p>
        </w:tc>
        <w:tc>
          <w:tcPr>
            <w:tcW w:w="1079" w:type="dxa"/>
          </w:tcPr>
          <w:p w14:paraId="019FDD2A" w14:textId="244FA108" w:rsidR="006659C5" w:rsidRPr="006659C5" w:rsidRDefault="006659C5" w:rsidP="00813296">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10</w:t>
            </w:r>
          </w:p>
        </w:tc>
        <w:tc>
          <w:tcPr>
            <w:tcW w:w="1079" w:type="dxa"/>
          </w:tcPr>
          <w:p w14:paraId="6CF4439C" w14:textId="33B3947E" w:rsidR="006659C5" w:rsidRPr="006659C5" w:rsidRDefault="006659C5" w:rsidP="00813296">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10</w:t>
            </w:r>
          </w:p>
        </w:tc>
        <w:tc>
          <w:tcPr>
            <w:tcW w:w="1079" w:type="dxa"/>
          </w:tcPr>
          <w:p w14:paraId="45FF8688" w14:textId="170FE20B" w:rsidR="006659C5" w:rsidRPr="006659C5" w:rsidRDefault="006659C5" w:rsidP="00813296">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10</w:t>
            </w:r>
          </w:p>
        </w:tc>
        <w:tc>
          <w:tcPr>
            <w:tcW w:w="1079" w:type="dxa"/>
          </w:tcPr>
          <w:p w14:paraId="0945B26B" w14:textId="356585D3" w:rsidR="006659C5" w:rsidRPr="006659C5" w:rsidRDefault="006659C5" w:rsidP="00813296">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15</w:t>
            </w:r>
          </w:p>
        </w:tc>
      </w:tr>
      <w:tr w:rsidR="006659C5" w:rsidRPr="006659C5" w14:paraId="368D860A" w14:textId="51DA5D81" w:rsidTr="00813296">
        <w:trPr>
          <w:trHeight w:val="276"/>
        </w:trPr>
        <w:tc>
          <w:tcPr>
            <w:tcW w:w="3690" w:type="dxa"/>
          </w:tcPr>
          <w:p w14:paraId="2553BD0D" w14:textId="6D1018AE" w:rsidR="006659C5" w:rsidRPr="006659C5" w:rsidRDefault="006659C5" w:rsidP="00813296">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Retail + Hospitality Design</w:t>
            </w:r>
          </w:p>
        </w:tc>
        <w:tc>
          <w:tcPr>
            <w:tcW w:w="1079" w:type="dxa"/>
          </w:tcPr>
          <w:p w14:paraId="18886D66" w14:textId="7AD5E099" w:rsidR="006659C5" w:rsidRPr="006659C5" w:rsidRDefault="006659C5" w:rsidP="00813296">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5</w:t>
            </w:r>
          </w:p>
        </w:tc>
        <w:tc>
          <w:tcPr>
            <w:tcW w:w="1079" w:type="dxa"/>
          </w:tcPr>
          <w:p w14:paraId="44D99515" w14:textId="5C11F1DA" w:rsidR="006659C5" w:rsidRPr="006659C5" w:rsidRDefault="006659C5" w:rsidP="00813296">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10</w:t>
            </w:r>
          </w:p>
        </w:tc>
        <w:tc>
          <w:tcPr>
            <w:tcW w:w="1079" w:type="dxa"/>
          </w:tcPr>
          <w:p w14:paraId="6A3914DA" w14:textId="559C496D" w:rsidR="006659C5" w:rsidRPr="006659C5" w:rsidRDefault="006659C5" w:rsidP="00813296">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10</w:t>
            </w:r>
          </w:p>
        </w:tc>
        <w:tc>
          <w:tcPr>
            <w:tcW w:w="1079" w:type="dxa"/>
          </w:tcPr>
          <w:p w14:paraId="786DBF18" w14:textId="575F8DD8" w:rsidR="006659C5" w:rsidRPr="006659C5" w:rsidRDefault="006659C5" w:rsidP="00813296">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10</w:t>
            </w:r>
          </w:p>
        </w:tc>
        <w:tc>
          <w:tcPr>
            <w:tcW w:w="1079" w:type="dxa"/>
          </w:tcPr>
          <w:p w14:paraId="41420544" w14:textId="12CBADB2" w:rsidR="006659C5" w:rsidRPr="006659C5" w:rsidRDefault="006659C5" w:rsidP="00813296">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15</w:t>
            </w:r>
          </w:p>
        </w:tc>
      </w:tr>
      <w:tr w:rsidR="006659C5" w:rsidRPr="006659C5" w14:paraId="46EA3528" w14:textId="1CD0CEA8" w:rsidTr="00813296">
        <w:trPr>
          <w:trHeight w:val="276"/>
        </w:trPr>
        <w:tc>
          <w:tcPr>
            <w:tcW w:w="3690" w:type="dxa"/>
            <w:shd w:val="clear" w:color="auto" w:fill="D9D9D9" w:themeFill="background1" w:themeFillShade="D9"/>
          </w:tcPr>
          <w:p w14:paraId="2B264408" w14:textId="2C501983" w:rsidR="006659C5" w:rsidRPr="006659C5" w:rsidRDefault="006659C5" w:rsidP="00813296">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Annual Enrollment</w:t>
            </w:r>
          </w:p>
        </w:tc>
        <w:tc>
          <w:tcPr>
            <w:tcW w:w="1079" w:type="dxa"/>
            <w:shd w:val="clear" w:color="auto" w:fill="D9D9D9" w:themeFill="background1" w:themeFillShade="D9"/>
          </w:tcPr>
          <w:p w14:paraId="760CBA13" w14:textId="118BD9A0" w:rsidR="006659C5" w:rsidRPr="006659C5" w:rsidRDefault="006659C5" w:rsidP="00813296">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10</w:t>
            </w:r>
          </w:p>
        </w:tc>
        <w:tc>
          <w:tcPr>
            <w:tcW w:w="1079" w:type="dxa"/>
            <w:shd w:val="clear" w:color="auto" w:fill="D9D9D9" w:themeFill="background1" w:themeFillShade="D9"/>
          </w:tcPr>
          <w:p w14:paraId="614B5C91" w14:textId="45A48E9A" w:rsidR="006659C5" w:rsidRPr="006659C5" w:rsidRDefault="006659C5" w:rsidP="00813296">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20</w:t>
            </w:r>
          </w:p>
        </w:tc>
        <w:tc>
          <w:tcPr>
            <w:tcW w:w="1079" w:type="dxa"/>
            <w:shd w:val="clear" w:color="auto" w:fill="D9D9D9" w:themeFill="background1" w:themeFillShade="D9"/>
          </w:tcPr>
          <w:p w14:paraId="232B15A6" w14:textId="0A157402" w:rsidR="006659C5" w:rsidRPr="006659C5" w:rsidRDefault="006659C5" w:rsidP="00813296">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20</w:t>
            </w:r>
          </w:p>
        </w:tc>
        <w:tc>
          <w:tcPr>
            <w:tcW w:w="1079" w:type="dxa"/>
            <w:shd w:val="clear" w:color="auto" w:fill="D9D9D9" w:themeFill="background1" w:themeFillShade="D9"/>
          </w:tcPr>
          <w:p w14:paraId="794EFD00" w14:textId="07D18D1C" w:rsidR="006659C5" w:rsidRPr="006659C5" w:rsidRDefault="006659C5" w:rsidP="00813296">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20</w:t>
            </w:r>
          </w:p>
        </w:tc>
        <w:tc>
          <w:tcPr>
            <w:tcW w:w="1079" w:type="dxa"/>
            <w:shd w:val="clear" w:color="auto" w:fill="D9D9D9" w:themeFill="background1" w:themeFillShade="D9"/>
          </w:tcPr>
          <w:p w14:paraId="1194CB6A" w14:textId="2AD3486D" w:rsidR="006659C5" w:rsidRPr="006659C5" w:rsidRDefault="006659C5" w:rsidP="00813296">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30</w:t>
            </w:r>
          </w:p>
        </w:tc>
      </w:tr>
      <w:tr w:rsidR="006659C5" w:rsidRPr="006659C5" w14:paraId="713070D5" w14:textId="144C66D2" w:rsidTr="00813296">
        <w:trPr>
          <w:trHeight w:val="276"/>
        </w:trPr>
        <w:tc>
          <w:tcPr>
            <w:tcW w:w="3690" w:type="dxa"/>
            <w:shd w:val="clear" w:color="auto" w:fill="D9D9D9" w:themeFill="background1" w:themeFillShade="D9"/>
          </w:tcPr>
          <w:p w14:paraId="304E7A87" w14:textId="68307F7B" w:rsidR="006659C5" w:rsidRPr="006659C5" w:rsidRDefault="006659C5" w:rsidP="00813296">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Graduates</w:t>
            </w:r>
          </w:p>
        </w:tc>
        <w:tc>
          <w:tcPr>
            <w:tcW w:w="1079" w:type="dxa"/>
            <w:shd w:val="clear" w:color="auto" w:fill="D9D9D9" w:themeFill="background1" w:themeFillShade="D9"/>
          </w:tcPr>
          <w:p w14:paraId="4DBF6203" w14:textId="1638D53D" w:rsidR="006659C5" w:rsidRPr="006659C5" w:rsidRDefault="006659C5" w:rsidP="00813296">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10</w:t>
            </w:r>
          </w:p>
        </w:tc>
        <w:tc>
          <w:tcPr>
            <w:tcW w:w="1079" w:type="dxa"/>
            <w:shd w:val="clear" w:color="auto" w:fill="D9D9D9" w:themeFill="background1" w:themeFillShade="D9"/>
          </w:tcPr>
          <w:p w14:paraId="421FE62E" w14:textId="1A7D0046" w:rsidR="006659C5" w:rsidRPr="006659C5" w:rsidRDefault="006659C5" w:rsidP="00813296">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20</w:t>
            </w:r>
          </w:p>
        </w:tc>
        <w:tc>
          <w:tcPr>
            <w:tcW w:w="1079" w:type="dxa"/>
            <w:shd w:val="clear" w:color="auto" w:fill="D9D9D9" w:themeFill="background1" w:themeFillShade="D9"/>
          </w:tcPr>
          <w:p w14:paraId="5CCE4B6D" w14:textId="213E57AC" w:rsidR="006659C5" w:rsidRPr="006659C5" w:rsidRDefault="006659C5" w:rsidP="00813296">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20</w:t>
            </w:r>
          </w:p>
        </w:tc>
        <w:tc>
          <w:tcPr>
            <w:tcW w:w="1079" w:type="dxa"/>
            <w:shd w:val="clear" w:color="auto" w:fill="D9D9D9" w:themeFill="background1" w:themeFillShade="D9"/>
          </w:tcPr>
          <w:p w14:paraId="2CDB0166" w14:textId="0D1F2565" w:rsidR="006659C5" w:rsidRPr="006659C5" w:rsidRDefault="006659C5" w:rsidP="00813296">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20</w:t>
            </w:r>
          </w:p>
        </w:tc>
        <w:tc>
          <w:tcPr>
            <w:tcW w:w="1079" w:type="dxa"/>
            <w:shd w:val="clear" w:color="auto" w:fill="D9D9D9" w:themeFill="background1" w:themeFillShade="D9"/>
          </w:tcPr>
          <w:p w14:paraId="52113A70" w14:textId="068E515F" w:rsidR="006659C5" w:rsidRPr="006659C5" w:rsidRDefault="006659C5" w:rsidP="00813296">
            <w:pPr>
              <w:tabs>
                <w:tab w:val="left" w:pos="-90"/>
                <w:tab w:val="left" w:pos="720"/>
              </w:tabs>
              <w:ind w:left="270"/>
              <w:rPr>
                <w:rFonts w:ascii="Times New Roman" w:hAnsi="Times New Roman" w:cs="Times New Roman"/>
                <w:szCs w:val="24"/>
              </w:rPr>
            </w:pPr>
            <w:r w:rsidRPr="006659C5">
              <w:rPr>
                <w:rFonts w:ascii="Times New Roman" w:hAnsi="Times New Roman" w:cs="Times New Roman"/>
                <w:szCs w:val="24"/>
              </w:rPr>
              <w:t>30</w:t>
            </w:r>
          </w:p>
        </w:tc>
      </w:tr>
    </w:tbl>
    <w:p w14:paraId="4C28C753" w14:textId="77777777" w:rsidR="000C38B2" w:rsidRPr="006659C5" w:rsidRDefault="000C38B2" w:rsidP="00813296">
      <w:pPr>
        <w:tabs>
          <w:tab w:val="left" w:pos="-90"/>
          <w:tab w:val="left" w:pos="720"/>
        </w:tabs>
        <w:ind w:left="270"/>
        <w:rPr>
          <w:szCs w:val="24"/>
        </w:rPr>
      </w:pPr>
    </w:p>
    <w:p w14:paraId="0550C087" w14:textId="1B817442" w:rsidR="00F86213" w:rsidRPr="00E83092" w:rsidRDefault="00B33CBD" w:rsidP="00813296">
      <w:pPr>
        <w:tabs>
          <w:tab w:val="left" w:pos="-90"/>
          <w:tab w:val="left" w:pos="720"/>
        </w:tabs>
        <w:ind w:left="270"/>
        <w:rPr>
          <w:szCs w:val="24"/>
        </w:rPr>
      </w:pPr>
      <w:r w:rsidRPr="00E83092">
        <w:rPr>
          <w:szCs w:val="24"/>
        </w:rPr>
        <w:t>It is anticipated that growth in these post-professional degrees will occur in additional concentration areas. Long-range plans are to introduce additional concentrations once these are well es</w:t>
      </w:r>
      <w:r w:rsidR="00167F27">
        <w:rPr>
          <w:szCs w:val="24"/>
        </w:rPr>
        <w:t>tablished and self-sustaining.</w:t>
      </w:r>
    </w:p>
    <w:p w14:paraId="15E103C5" w14:textId="77777777" w:rsidR="00B33CBD" w:rsidRDefault="00B33CBD" w:rsidP="003D371F">
      <w:pPr>
        <w:tabs>
          <w:tab w:val="left" w:pos="-90"/>
          <w:tab w:val="left" w:pos="720"/>
        </w:tabs>
        <w:rPr>
          <w:szCs w:val="24"/>
        </w:rPr>
      </w:pPr>
    </w:p>
    <w:p w14:paraId="7068BD51" w14:textId="63ED2F25" w:rsidR="00E4253D" w:rsidRPr="00E83092" w:rsidRDefault="00E4253D" w:rsidP="00213EC1">
      <w:pPr>
        <w:rPr>
          <w:szCs w:val="24"/>
        </w:rPr>
      </w:pPr>
      <w:r w:rsidRPr="00E83092">
        <w:rPr>
          <w:szCs w:val="24"/>
        </w:rPr>
        <w:t xml:space="preserve">7.  </w:t>
      </w:r>
      <w:r w:rsidRPr="00E83092">
        <w:rPr>
          <w:b/>
          <w:szCs w:val="24"/>
        </w:rPr>
        <w:t xml:space="preserve">CURRICULUM </w:t>
      </w:r>
    </w:p>
    <w:p w14:paraId="6E5373FC" w14:textId="77777777" w:rsidR="00E647FF" w:rsidRPr="00E647FF" w:rsidRDefault="00E647FF" w:rsidP="00E647FF">
      <w:pPr>
        <w:pStyle w:val="ListParagraph"/>
        <w:numPr>
          <w:ilvl w:val="0"/>
          <w:numId w:val="30"/>
        </w:numPr>
        <w:tabs>
          <w:tab w:val="left" w:pos="720"/>
        </w:tabs>
        <w:rPr>
          <w:szCs w:val="24"/>
        </w:rPr>
      </w:pPr>
      <w:r w:rsidRPr="00E647FF">
        <w:rPr>
          <w:szCs w:val="24"/>
        </w:rPr>
        <w:t>Proposed Curriculum for the Master of Design Studies</w:t>
      </w:r>
    </w:p>
    <w:p w14:paraId="12956F8E" w14:textId="77777777" w:rsidR="00E647FF" w:rsidRPr="00E647FF" w:rsidRDefault="00E647FF" w:rsidP="00E647FF">
      <w:pPr>
        <w:pStyle w:val="ListParagraph"/>
        <w:tabs>
          <w:tab w:val="left" w:pos="720"/>
        </w:tabs>
        <w:ind w:left="630"/>
        <w:rPr>
          <w:sz w:val="16"/>
          <w:szCs w:val="16"/>
        </w:rPr>
      </w:pPr>
    </w:p>
    <w:p w14:paraId="09E5485F" w14:textId="77777777" w:rsidR="00E647FF" w:rsidRPr="00E647FF" w:rsidRDefault="00E647FF" w:rsidP="00E647FF">
      <w:pPr>
        <w:pStyle w:val="ListParagraph"/>
        <w:tabs>
          <w:tab w:val="left" w:pos="720"/>
        </w:tabs>
        <w:ind w:left="630"/>
        <w:rPr>
          <w:szCs w:val="24"/>
        </w:rPr>
      </w:pPr>
      <w:r w:rsidRPr="00E647FF">
        <w:rPr>
          <w:szCs w:val="24"/>
        </w:rPr>
        <w:t>Fall Semester</w:t>
      </w:r>
    </w:p>
    <w:p w14:paraId="3C161750" w14:textId="77777777" w:rsidR="00E647FF" w:rsidRPr="00E647FF" w:rsidRDefault="00E647FF" w:rsidP="00E647FF">
      <w:pPr>
        <w:pStyle w:val="ListParagraph"/>
        <w:tabs>
          <w:tab w:val="left" w:pos="720"/>
        </w:tabs>
        <w:ind w:left="630"/>
        <w:rPr>
          <w:i/>
          <w:szCs w:val="24"/>
        </w:rPr>
      </w:pPr>
      <w:r w:rsidRPr="00E647FF">
        <w:rPr>
          <w:i/>
          <w:szCs w:val="24"/>
        </w:rPr>
        <w:t>FJAD 6906 Advanced Design Studio 1</w:t>
      </w:r>
    </w:p>
    <w:p w14:paraId="368937BF" w14:textId="77777777" w:rsidR="00E647FF" w:rsidRPr="00E647FF" w:rsidRDefault="00E647FF" w:rsidP="00E647FF">
      <w:pPr>
        <w:pStyle w:val="ListParagraph"/>
        <w:tabs>
          <w:tab w:val="left" w:pos="720"/>
        </w:tabs>
        <w:ind w:left="630"/>
        <w:rPr>
          <w:i/>
          <w:szCs w:val="24"/>
        </w:rPr>
      </w:pPr>
      <w:r w:rsidRPr="00E647FF">
        <w:rPr>
          <w:i/>
          <w:szCs w:val="24"/>
        </w:rPr>
        <w:t>FJAD 6723 Methods of Design Inquiry</w:t>
      </w:r>
    </w:p>
    <w:p w14:paraId="492C7281" w14:textId="77777777" w:rsidR="00E647FF" w:rsidRPr="00E647FF" w:rsidRDefault="00E647FF" w:rsidP="00E647FF">
      <w:pPr>
        <w:pStyle w:val="ListParagraph"/>
        <w:tabs>
          <w:tab w:val="left" w:pos="720"/>
        </w:tabs>
        <w:ind w:left="630"/>
        <w:rPr>
          <w:szCs w:val="24"/>
          <w:vertAlign w:val="superscript"/>
        </w:rPr>
      </w:pPr>
      <w:r w:rsidRPr="00E647FF">
        <w:rPr>
          <w:szCs w:val="24"/>
        </w:rPr>
        <w:t xml:space="preserve">Elective (3) </w:t>
      </w:r>
      <w:r w:rsidRPr="00E647FF">
        <w:rPr>
          <w:szCs w:val="24"/>
          <w:vertAlign w:val="superscript"/>
        </w:rPr>
        <w:t>1, 2</w:t>
      </w:r>
    </w:p>
    <w:p w14:paraId="493189B7" w14:textId="77777777" w:rsidR="00E647FF" w:rsidRPr="00E647FF" w:rsidRDefault="00E647FF" w:rsidP="00E647FF">
      <w:pPr>
        <w:pStyle w:val="ListParagraph"/>
        <w:tabs>
          <w:tab w:val="left" w:pos="720"/>
        </w:tabs>
        <w:ind w:left="630"/>
        <w:rPr>
          <w:szCs w:val="24"/>
        </w:rPr>
      </w:pPr>
      <w:r w:rsidRPr="00E647FF">
        <w:rPr>
          <w:szCs w:val="24"/>
        </w:rPr>
        <w:t xml:space="preserve">Elective (3) </w:t>
      </w:r>
      <w:r w:rsidRPr="00E647FF">
        <w:rPr>
          <w:szCs w:val="24"/>
          <w:vertAlign w:val="superscript"/>
        </w:rPr>
        <w:t>1, 2</w:t>
      </w:r>
    </w:p>
    <w:p w14:paraId="0C7D1CEE" w14:textId="77777777" w:rsidR="00E647FF" w:rsidRPr="00E647FF" w:rsidRDefault="00E647FF" w:rsidP="00E647FF">
      <w:pPr>
        <w:pStyle w:val="ListParagraph"/>
        <w:tabs>
          <w:tab w:val="left" w:pos="720"/>
        </w:tabs>
        <w:ind w:left="630"/>
        <w:rPr>
          <w:sz w:val="12"/>
          <w:szCs w:val="24"/>
        </w:rPr>
      </w:pPr>
    </w:p>
    <w:p w14:paraId="36CB9C12" w14:textId="77777777" w:rsidR="00E647FF" w:rsidRPr="00E647FF" w:rsidRDefault="00E647FF" w:rsidP="00E647FF">
      <w:pPr>
        <w:pStyle w:val="ListParagraph"/>
        <w:tabs>
          <w:tab w:val="left" w:pos="720"/>
        </w:tabs>
        <w:ind w:left="630"/>
        <w:rPr>
          <w:szCs w:val="24"/>
        </w:rPr>
      </w:pPr>
      <w:r w:rsidRPr="00E647FF">
        <w:rPr>
          <w:szCs w:val="24"/>
        </w:rPr>
        <w:t>Spring Semester</w:t>
      </w:r>
    </w:p>
    <w:p w14:paraId="3C2F2E90" w14:textId="77777777" w:rsidR="00E647FF" w:rsidRPr="00E647FF" w:rsidRDefault="00E647FF" w:rsidP="00E647FF">
      <w:pPr>
        <w:pStyle w:val="ListParagraph"/>
        <w:tabs>
          <w:tab w:val="left" w:pos="720"/>
        </w:tabs>
        <w:ind w:left="630"/>
        <w:rPr>
          <w:i/>
          <w:szCs w:val="24"/>
        </w:rPr>
      </w:pPr>
      <w:r w:rsidRPr="00E647FF">
        <w:rPr>
          <w:i/>
          <w:szCs w:val="24"/>
        </w:rPr>
        <w:t>FJAD 6916 Advanced Design Studio 2</w:t>
      </w:r>
    </w:p>
    <w:p w14:paraId="791A23D9" w14:textId="77777777" w:rsidR="00E647FF" w:rsidRPr="00E647FF" w:rsidRDefault="00E647FF" w:rsidP="00E647FF">
      <w:pPr>
        <w:pStyle w:val="ListParagraph"/>
        <w:tabs>
          <w:tab w:val="left" w:pos="720"/>
        </w:tabs>
        <w:ind w:left="630"/>
        <w:rPr>
          <w:i/>
          <w:szCs w:val="24"/>
        </w:rPr>
      </w:pPr>
      <w:r w:rsidRPr="00E647FF">
        <w:rPr>
          <w:i/>
          <w:szCs w:val="24"/>
        </w:rPr>
        <w:t>FJAD 6803 Design Leadership</w:t>
      </w:r>
    </w:p>
    <w:p w14:paraId="7ADE3E5B" w14:textId="77777777" w:rsidR="00E647FF" w:rsidRPr="00E647FF" w:rsidRDefault="00E647FF" w:rsidP="00E647FF">
      <w:pPr>
        <w:pStyle w:val="ListParagraph"/>
        <w:tabs>
          <w:tab w:val="left" w:pos="720"/>
        </w:tabs>
        <w:ind w:left="630"/>
        <w:rPr>
          <w:szCs w:val="24"/>
        </w:rPr>
      </w:pPr>
      <w:r w:rsidRPr="00E647FF">
        <w:rPr>
          <w:szCs w:val="24"/>
        </w:rPr>
        <w:t xml:space="preserve">Elective (3) </w:t>
      </w:r>
      <w:r w:rsidRPr="00E647FF">
        <w:rPr>
          <w:szCs w:val="24"/>
          <w:vertAlign w:val="superscript"/>
        </w:rPr>
        <w:t>1, 2</w:t>
      </w:r>
    </w:p>
    <w:p w14:paraId="3B0B1315" w14:textId="77777777" w:rsidR="00E647FF" w:rsidRPr="00E647FF" w:rsidRDefault="00E647FF" w:rsidP="00E647FF">
      <w:pPr>
        <w:pStyle w:val="ListParagraph"/>
        <w:tabs>
          <w:tab w:val="left" w:pos="720"/>
        </w:tabs>
        <w:ind w:left="630"/>
        <w:rPr>
          <w:szCs w:val="24"/>
        </w:rPr>
      </w:pPr>
      <w:r w:rsidRPr="00E647FF">
        <w:rPr>
          <w:szCs w:val="24"/>
        </w:rPr>
        <w:t xml:space="preserve">Elective (3) </w:t>
      </w:r>
      <w:r w:rsidRPr="00E647FF">
        <w:rPr>
          <w:szCs w:val="24"/>
          <w:vertAlign w:val="superscript"/>
        </w:rPr>
        <w:t>1, 2</w:t>
      </w:r>
      <w:r w:rsidRPr="00E647FF">
        <w:rPr>
          <w:szCs w:val="24"/>
        </w:rPr>
        <w:t xml:space="preserve"> </w:t>
      </w:r>
    </w:p>
    <w:p w14:paraId="32E7E75E" w14:textId="77777777" w:rsidR="00E647FF" w:rsidRPr="00E647FF" w:rsidRDefault="00E647FF" w:rsidP="00E647FF">
      <w:pPr>
        <w:pStyle w:val="ListParagraph"/>
        <w:tabs>
          <w:tab w:val="left" w:pos="720"/>
        </w:tabs>
        <w:ind w:left="630"/>
        <w:rPr>
          <w:sz w:val="16"/>
          <w:szCs w:val="16"/>
        </w:rPr>
      </w:pPr>
    </w:p>
    <w:p w14:paraId="05A3D9B8" w14:textId="77777777" w:rsidR="00E647FF" w:rsidRPr="00E647FF" w:rsidRDefault="00E647FF" w:rsidP="00E647FF">
      <w:pPr>
        <w:pStyle w:val="ListParagraph"/>
        <w:tabs>
          <w:tab w:val="left" w:pos="720"/>
        </w:tabs>
        <w:ind w:left="630"/>
        <w:rPr>
          <w:szCs w:val="24"/>
        </w:rPr>
      </w:pPr>
      <w:r w:rsidRPr="00E647FF">
        <w:rPr>
          <w:szCs w:val="24"/>
        </w:rPr>
        <w:t>Summer</w:t>
      </w:r>
    </w:p>
    <w:p w14:paraId="79E40FC7" w14:textId="77777777" w:rsidR="00E647FF" w:rsidRPr="00E647FF" w:rsidRDefault="00E647FF" w:rsidP="00E647FF">
      <w:pPr>
        <w:pStyle w:val="ListParagraph"/>
        <w:tabs>
          <w:tab w:val="left" w:pos="720"/>
        </w:tabs>
        <w:ind w:left="630"/>
        <w:rPr>
          <w:i/>
          <w:szCs w:val="24"/>
        </w:rPr>
      </w:pPr>
      <w:r w:rsidRPr="00E647FF">
        <w:rPr>
          <w:i/>
          <w:szCs w:val="24"/>
        </w:rPr>
        <w:t>FJAD 6926 Graduate Residency</w:t>
      </w:r>
    </w:p>
    <w:p w14:paraId="3D3E3E61" w14:textId="77777777" w:rsidR="00E647FF" w:rsidRDefault="00E647FF" w:rsidP="00E647FF">
      <w:pPr>
        <w:pStyle w:val="ListParagraph"/>
        <w:ind w:left="630"/>
      </w:pPr>
    </w:p>
    <w:p w14:paraId="17EBD719" w14:textId="77777777" w:rsidR="00E647FF" w:rsidRPr="00E647FF" w:rsidRDefault="00E647FF" w:rsidP="00E647FF">
      <w:pPr>
        <w:pStyle w:val="ListParagraph"/>
        <w:ind w:left="630"/>
        <w:rPr>
          <w:szCs w:val="24"/>
        </w:rPr>
      </w:pPr>
      <w:r w:rsidRPr="00E647FF">
        <w:rPr>
          <w:vertAlign w:val="superscript"/>
        </w:rPr>
        <w:t xml:space="preserve">1 </w:t>
      </w:r>
      <w:r>
        <w:t xml:space="preserve">Students pursuing the Resiliency Design concentration will choose 12 hours from SUST 5103 Sustainability I, SUST 5203 Sustainability II, </w:t>
      </w:r>
      <w:r w:rsidRPr="00E647FF">
        <w:rPr>
          <w:i/>
        </w:rPr>
        <w:t>FJAD 6813 Cities and Public Good, FJAD 6823 Vocabularies of Context Production</w:t>
      </w:r>
      <w:r>
        <w:t>. Dependent upon previous coursework and experience, g</w:t>
      </w:r>
      <w:r w:rsidRPr="00E647FF">
        <w:rPr>
          <w:szCs w:val="24"/>
        </w:rPr>
        <w:t>raduate level courses from Public Policy, Sociology, Public Administration, or Environmental Dynamics may be utilized with approval from the Graduate Advisor.</w:t>
      </w:r>
    </w:p>
    <w:p w14:paraId="4DA794FA" w14:textId="77777777" w:rsidR="00E647FF" w:rsidRPr="00E647FF" w:rsidRDefault="00E647FF" w:rsidP="00E647FF">
      <w:pPr>
        <w:pStyle w:val="ListParagraph"/>
        <w:ind w:left="630"/>
        <w:rPr>
          <w:szCs w:val="24"/>
        </w:rPr>
      </w:pPr>
    </w:p>
    <w:p w14:paraId="310B0BD2" w14:textId="77777777" w:rsidR="00E647FF" w:rsidRPr="0080477C" w:rsidRDefault="00E647FF" w:rsidP="00E647FF">
      <w:pPr>
        <w:pStyle w:val="ListParagraph"/>
        <w:spacing w:after="120"/>
        <w:ind w:left="630"/>
        <w:rPr>
          <w:szCs w:val="24"/>
        </w:rPr>
      </w:pPr>
      <w:r w:rsidRPr="00E647FF">
        <w:rPr>
          <w:szCs w:val="24"/>
          <w:vertAlign w:val="superscript"/>
        </w:rPr>
        <w:t xml:space="preserve">2 </w:t>
      </w:r>
      <w:r w:rsidRPr="00E647FF">
        <w:rPr>
          <w:szCs w:val="24"/>
        </w:rPr>
        <w:t xml:space="preserve">Students pursuing the Retail and Hospitality Design concentration will choose 12 hours from MKTG 5103: Introduction to Marketing (Marketing Management), ISYS 5363: Quantitative Analysis for Business, MKTG 5563: Contemporary topics in Retail (Retail Strategy); MKTG 5553: Consumer/Supplier Psychology (New Product Development); MKTG 5433: Consumer and </w:t>
      </w:r>
      <w:r w:rsidRPr="0080477C">
        <w:rPr>
          <w:szCs w:val="24"/>
        </w:rPr>
        <w:t xml:space="preserve">Market Research Methods (Marketing Research); SCMT 5633: Predictive Supply Chain Analytics (Marketing Analytics, MKTG Course number TBD); </w:t>
      </w:r>
      <w:r w:rsidRPr="0080477C">
        <w:rPr>
          <w:rStyle w:val="Strong"/>
          <w:b w:val="0"/>
          <w:szCs w:val="24"/>
          <w:bdr w:val="none" w:sz="0" w:space="0" w:color="auto" w:frame="1"/>
        </w:rPr>
        <w:t>HOSP 4663. Issues &amp; Trends in Hospitality &amp; Tourism, HOSP 5633. Hospitality Operations and Financial Analysis</w:t>
      </w:r>
      <w:r w:rsidRPr="0080477C">
        <w:rPr>
          <w:b/>
          <w:szCs w:val="24"/>
          <w:bdr w:val="none" w:sz="0" w:space="0" w:color="auto" w:frame="1"/>
        </w:rPr>
        <w:t xml:space="preserve"> </w:t>
      </w:r>
      <w:r w:rsidRPr="0080477C">
        <w:rPr>
          <w:rStyle w:val="Strong"/>
          <w:b w:val="0"/>
          <w:szCs w:val="24"/>
          <w:bdr w:val="none" w:sz="0" w:space="0" w:color="auto" w:frame="1"/>
        </w:rPr>
        <w:t>HOSP 5643. Meetings and Convention Management, HOSP 5653. Global Travel and Tourism.</w:t>
      </w:r>
    </w:p>
    <w:p w14:paraId="61346158" w14:textId="00EF6215" w:rsidR="00335211" w:rsidRPr="00813296" w:rsidRDefault="006659C5" w:rsidP="00E647FF">
      <w:pPr>
        <w:pStyle w:val="ListParagraph"/>
        <w:tabs>
          <w:tab w:val="left" w:pos="-90"/>
          <w:tab w:val="left" w:pos="720"/>
        </w:tabs>
        <w:ind w:left="630"/>
        <w:rPr>
          <w:szCs w:val="24"/>
        </w:rPr>
      </w:pPr>
      <w:r w:rsidRPr="0080477C">
        <w:rPr>
          <w:szCs w:val="24"/>
        </w:rPr>
        <w:t xml:space="preserve">The </w:t>
      </w:r>
      <w:r w:rsidR="004132FB" w:rsidRPr="0080477C">
        <w:rPr>
          <w:szCs w:val="24"/>
        </w:rPr>
        <w:t>Master of Design</w:t>
      </w:r>
      <w:r w:rsidR="00521F6C" w:rsidRPr="0080477C">
        <w:rPr>
          <w:szCs w:val="24"/>
        </w:rPr>
        <w:t xml:space="preserve"> Studies</w:t>
      </w:r>
      <w:r w:rsidR="004132FB" w:rsidRPr="0080477C">
        <w:rPr>
          <w:szCs w:val="24"/>
        </w:rPr>
        <w:t xml:space="preserve"> aims to support design practitioners in achieving solutions to </w:t>
      </w:r>
      <w:r w:rsidR="00310C19" w:rsidRPr="0080477C">
        <w:rPr>
          <w:szCs w:val="24"/>
        </w:rPr>
        <w:t>challenge</w:t>
      </w:r>
      <w:r w:rsidR="004132FB" w:rsidRPr="0080477C">
        <w:rPr>
          <w:szCs w:val="24"/>
        </w:rPr>
        <w:t>s encountered in the built environment. Through emerging and relevant knowledge, skills and strategies are developed</w:t>
      </w:r>
      <w:r w:rsidR="004132FB" w:rsidRPr="00813296">
        <w:rPr>
          <w:szCs w:val="24"/>
        </w:rPr>
        <w:t xml:space="preserve"> across disciplines and through the synthesis of knowledge domains. The three semester program of study </w:t>
      </w:r>
      <w:r w:rsidR="00335211" w:rsidRPr="00813296">
        <w:rPr>
          <w:szCs w:val="24"/>
        </w:rPr>
        <w:t xml:space="preserve">blends new design </w:t>
      </w:r>
      <w:r w:rsidR="00C46182" w:rsidRPr="00813296">
        <w:rPr>
          <w:szCs w:val="24"/>
        </w:rPr>
        <w:t xml:space="preserve">studios with cognate courses and </w:t>
      </w:r>
      <w:r w:rsidR="00335211" w:rsidRPr="00813296">
        <w:rPr>
          <w:szCs w:val="24"/>
        </w:rPr>
        <w:t>existing graduate level electives across the U</w:t>
      </w:r>
      <w:r w:rsidR="00377C5B">
        <w:rPr>
          <w:szCs w:val="24"/>
        </w:rPr>
        <w:t xml:space="preserve">niversity of </w:t>
      </w:r>
      <w:r w:rsidR="00335211" w:rsidRPr="00813296">
        <w:rPr>
          <w:szCs w:val="24"/>
        </w:rPr>
        <w:t>A</w:t>
      </w:r>
      <w:r w:rsidR="00377C5B">
        <w:rPr>
          <w:szCs w:val="24"/>
        </w:rPr>
        <w:t>rkansas</w:t>
      </w:r>
      <w:r w:rsidR="00335211" w:rsidRPr="00813296">
        <w:rPr>
          <w:szCs w:val="24"/>
        </w:rPr>
        <w:t xml:space="preserve"> campus. A final residency component synthesizes knowledge in a real workplace setting. </w:t>
      </w:r>
    </w:p>
    <w:p w14:paraId="3A489A0E" w14:textId="032FC712" w:rsidR="00C46182" w:rsidRDefault="00C46182" w:rsidP="00472463">
      <w:pPr>
        <w:tabs>
          <w:tab w:val="left" w:pos="-90"/>
          <w:tab w:val="left" w:pos="720"/>
        </w:tabs>
        <w:ind w:left="630"/>
        <w:rPr>
          <w:szCs w:val="24"/>
        </w:rPr>
      </w:pPr>
    </w:p>
    <w:p w14:paraId="5AF4A2B4" w14:textId="6388B096" w:rsidR="00C46182" w:rsidRDefault="00C46182" w:rsidP="00472463">
      <w:pPr>
        <w:tabs>
          <w:tab w:val="left" w:pos="-90"/>
          <w:tab w:val="left" w:pos="720"/>
        </w:tabs>
        <w:ind w:left="630"/>
        <w:rPr>
          <w:szCs w:val="24"/>
        </w:rPr>
      </w:pPr>
      <w:r>
        <w:rPr>
          <w:szCs w:val="24"/>
        </w:rPr>
        <w:t>The</w:t>
      </w:r>
      <w:r w:rsidR="00E647FF">
        <w:rPr>
          <w:szCs w:val="24"/>
        </w:rPr>
        <w:t>re are important, existing resources on campus to support and enrich the M.Des. program of study.</w:t>
      </w:r>
      <w:r>
        <w:rPr>
          <w:szCs w:val="24"/>
        </w:rPr>
        <w:t xml:space="preserve"> </w:t>
      </w:r>
      <w:r w:rsidR="00310C19">
        <w:rPr>
          <w:szCs w:val="24"/>
        </w:rPr>
        <w:t>University of Arkansas</w:t>
      </w:r>
      <w:r>
        <w:rPr>
          <w:szCs w:val="24"/>
        </w:rPr>
        <w:t xml:space="preserve"> Community Design Center</w:t>
      </w:r>
      <w:r w:rsidR="000073B6">
        <w:rPr>
          <w:szCs w:val="24"/>
        </w:rPr>
        <w:t xml:space="preserve"> (UACDC)</w:t>
      </w:r>
      <w:r>
        <w:rPr>
          <w:szCs w:val="24"/>
        </w:rPr>
        <w:t xml:space="preserve"> is the only professional office with an identified teaching role</w:t>
      </w:r>
      <w:r w:rsidR="000073B6">
        <w:rPr>
          <w:szCs w:val="24"/>
        </w:rPr>
        <w:t>, bringing together practitioner-educators and students in a professional environment. The UACDC’s</w:t>
      </w:r>
      <w:r>
        <w:rPr>
          <w:szCs w:val="24"/>
        </w:rPr>
        <w:t xml:space="preserve"> award-winning work </w:t>
      </w:r>
      <w:r w:rsidR="000073B6">
        <w:rPr>
          <w:szCs w:val="24"/>
        </w:rPr>
        <w:t xml:space="preserve">provides a unique </w:t>
      </w:r>
      <w:r w:rsidR="00E647FF">
        <w:rPr>
          <w:szCs w:val="24"/>
        </w:rPr>
        <w:t xml:space="preserve">setting for graduate education. </w:t>
      </w:r>
      <w:r w:rsidR="000073B6">
        <w:rPr>
          <w:szCs w:val="24"/>
        </w:rPr>
        <w:t>The Walton College of Business Center for Retail Excellence and MBA program and the Bumpers College of Agricultural, Food, and Life Sciences programs in Hospitality In</w:t>
      </w:r>
      <w:r w:rsidR="00EC5511">
        <w:rPr>
          <w:szCs w:val="24"/>
        </w:rPr>
        <w:t xml:space="preserve">novation and Apparel </w:t>
      </w:r>
      <w:r w:rsidR="000073B6">
        <w:rPr>
          <w:szCs w:val="24"/>
        </w:rPr>
        <w:t>Merchandising</w:t>
      </w:r>
      <w:r w:rsidR="00EC5511">
        <w:rPr>
          <w:szCs w:val="24"/>
        </w:rPr>
        <w:t xml:space="preserve"> and Product Development</w:t>
      </w:r>
      <w:r w:rsidR="000073B6">
        <w:rPr>
          <w:szCs w:val="24"/>
        </w:rPr>
        <w:t xml:space="preserve"> likewise contribute </w:t>
      </w:r>
      <w:r w:rsidR="004A2B4B">
        <w:rPr>
          <w:szCs w:val="24"/>
        </w:rPr>
        <w:t xml:space="preserve">unique </w:t>
      </w:r>
      <w:r w:rsidR="00ED367B">
        <w:rPr>
          <w:szCs w:val="24"/>
        </w:rPr>
        <w:t xml:space="preserve">electives that complement existing strengths in hospitality and retail design. </w:t>
      </w:r>
    </w:p>
    <w:p w14:paraId="667E25B7" w14:textId="541D68DD" w:rsidR="003879AB" w:rsidRDefault="003879AB" w:rsidP="00335211">
      <w:pPr>
        <w:tabs>
          <w:tab w:val="left" w:pos="-90"/>
          <w:tab w:val="left" w:pos="720"/>
        </w:tabs>
        <w:ind w:left="270"/>
        <w:rPr>
          <w:szCs w:val="24"/>
        </w:rPr>
      </w:pPr>
    </w:p>
    <w:p w14:paraId="581678A5" w14:textId="69BD0E18" w:rsidR="00335211" w:rsidRDefault="003879AB" w:rsidP="00472463">
      <w:pPr>
        <w:pStyle w:val="ListParagraph"/>
        <w:numPr>
          <w:ilvl w:val="0"/>
          <w:numId w:val="30"/>
        </w:numPr>
        <w:tabs>
          <w:tab w:val="left" w:pos="-90"/>
          <w:tab w:val="left" w:pos="720"/>
        </w:tabs>
        <w:rPr>
          <w:i/>
          <w:szCs w:val="24"/>
        </w:rPr>
      </w:pPr>
      <w:r>
        <w:rPr>
          <w:szCs w:val="24"/>
        </w:rPr>
        <w:t>The M.Des. program requires 36 credit hours. Core courses comprise 24 credit hours and each concentration requires an additional 12 credit hours of elective coursework. The elective courses have been identified from existing courses on camp</w:t>
      </w:r>
      <w:r w:rsidR="00913561">
        <w:rPr>
          <w:szCs w:val="24"/>
        </w:rPr>
        <w:t xml:space="preserve">us and accommodates a range of professional and educational backgrounds. </w:t>
      </w:r>
    </w:p>
    <w:p w14:paraId="05E579F9" w14:textId="77777777" w:rsidR="004A2B4B" w:rsidRDefault="004A2B4B" w:rsidP="00472463">
      <w:pPr>
        <w:pStyle w:val="ListParagraph"/>
        <w:tabs>
          <w:tab w:val="left" w:pos="-90"/>
          <w:tab w:val="left" w:pos="720"/>
        </w:tabs>
        <w:ind w:left="630"/>
        <w:rPr>
          <w:i/>
          <w:szCs w:val="24"/>
        </w:rPr>
      </w:pPr>
    </w:p>
    <w:p w14:paraId="673B6D7C" w14:textId="11FDC6E3" w:rsidR="00E647FF" w:rsidRPr="00E647FF" w:rsidRDefault="00E647FF" w:rsidP="00472463">
      <w:pPr>
        <w:pStyle w:val="ListParagraph"/>
        <w:numPr>
          <w:ilvl w:val="0"/>
          <w:numId w:val="30"/>
        </w:numPr>
        <w:tabs>
          <w:tab w:val="left" w:pos="-90"/>
        </w:tabs>
        <w:rPr>
          <w:szCs w:val="24"/>
        </w:rPr>
      </w:pPr>
      <w:r w:rsidRPr="00E647FF">
        <w:rPr>
          <w:szCs w:val="24"/>
        </w:rPr>
        <w:t>The Fay Jones School of Architecture and Design do</w:t>
      </w:r>
      <w:r>
        <w:rPr>
          <w:szCs w:val="24"/>
        </w:rPr>
        <w:t>es</w:t>
      </w:r>
      <w:r w:rsidRPr="00E647FF">
        <w:rPr>
          <w:szCs w:val="24"/>
        </w:rPr>
        <w:t xml:space="preserve"> not currently offer graduate study. For this reason, all of the courses listed below are newly proposed courses in direct support of this program. </w:t>
      </w:r>
    </w:p>
    <w:p w14:paraId="3B5B3553" w14:textId="77777777" w:rsidR="00E647FF" w:rsidRPr="00E647FF" w:rsidRDefault="00E647FF" w:rsidP="00E647FF">
      <w:pPr>
        <w:pStyle w:val="ListParagraph"/>
        <w:rPr>
          <w:i/>
          <w:szCs w:val="24"/>
        </w:rPr>
      </w:pPr>
    </w:p>
    <w:p w14:paraId="6C17CDB6" w14:textId="57049E58" w:rsidR="004A2B4B" w:rsidRPr="004A2B4B" w:rsidRDefault="004A2B4B" w:rsidP="00E647FF">
      <w:pPr>
        <w:pStyle w:val="ListParagraph"/>
        <w:tabs>
          <w:tab w:val="left" w:pos="-90"/>
        </w:tabs>
        <w:ind w:left="630"/>
        <w:rPr>
          <w:i/>
          <w:szCs w:val="24"/>
        </w:rPr>
      </w:pPr>
      <w:r w:rsidRPr="004A2B4B">
        <w:rPr>
          <w:i/>
          <w:szCs w:val="24"/>
        </w:rPr>
        <w:t xml:space="preserve">FJAD 6723 Methods of Design Inquiry. Investigation into the practical, theoretical, and methodological strategies necessary for embarking upon inquiry and discourse for design-related problems.  </w:t>
      </w:r>
    </w:p>
    <w:p w14:paraId="683BB07B" w14:textId="77777777" w:rsidR="004A2B4B" w:rsidRPr="004A2B4B" w:rsidRDefault="004A2B4B" w:rsidP="00472463">
      <w:pPr>
        <w:tabs>
          <w:tab w:val="left" w:pos="-90"/>
        </w:tabs>
        <w:ind w:left="630"/>
        <w:rPr>
          <w:i/>
          <w:szCs w:val="24"/>
        </w:rPr>
      </w:pPr>
    </w:p>
    <w:p w14:paraId="54EE5824" w14:textId="001C64C0" w:rsidR="004A2B4B" w:rsidRPr="004A2B4B" w:rsidRDefault="004A2B4B" w:rsidP="00472463">
      <w:pPr>
        <w:ind w:left="630"/>
        <w:rPr>
          <w:i/>
          <w:color w:val="333333"/>
          <w:szCs w:val="24"/>
          <w:shd w:val="clear" w:color="auto" w:fill="FFFFFF"/>
        </w:rPr>
      </w:pPr>
      <w:r w:rsidRPr="004A2B4B">
        <w:rPr>
          <w:i/>
          <w:szCs w:val="24"/>
        </w:rPr>
        <w:t xml:space="preserve">FJAD 6803 Design Leadership. This course explores design leadership through conceptual and theoretical perspectives. Emphasis is on </w:t>
      </w:r>
      <w:r w:rsidRPr="004A2B4B">
        <w:rPr>
          <w:i/>
          <w:color w:val="333333"/>
          <w:szCs w:val="24"/>
          <w:shd w:val="clear" w:color="auto" w:fill="FFFFFF"/>
        </w:rPr>
        <w:t xml:space="preserve">developing and managing effective design processes, methods, and organizations enabling innovative design practices. Students will explore contemporary issues and forces that affect the conditions of how design is imbedded in thought leadership. </w:t>
      </w:r>
    </w:p>
    <w:p w14:paraId="56B847C6" w14:textId="77777777" w:rsidR="004A2B4B" w:rsidRPr="004A2B4B" w:rsidRDefault="004A2B4B" w:rsidP="00472463">
      <w:pPr>
        <w:pStyle w:val="ListParagraph"/>
        <w:ind w:left="630"/>
        <w:rPr>
          <w:i/>
          <w:szCs w:val="24"/>
        </w:rPr>
      </w:pPr>
    </w:p>
    <w:p w14:paraId="207163F7" w14:textId="74590076" w:rsidR="004A2B4B" w:rsidRDefault="004A2B4B" w:rsidP="00472463">
      <w:pPr>
        <w:pStyle w:val="ListParagraph"/>
        <w:ind w:left="630"/>
        <w:contextualSpacing/>
        <w:rPr>
          <w:i/>
          <w:szCs w:val="24"/>
        </w:rPr>
      </w:pPr>
      <w:r w:rsidRPr="004A2B4B">
        <w:rPr>
          <w:i/>
          <w:szCs w:val="24"/>
        </w:rPr>
        <w:t>FJAD 68</w:t>
      </w:r>
      <w:r w:rsidR="005C47D1">
        <w:rPr>
          <w:i/>
          <w:szCs w:val="24"/>
        </w:rPr>
        <w:t>1</w:t>
      </w:r>
      <w:r w:rsidRPr="004A2B4B">
        <w:rPr>
          <w:i/>
          <w:szCs w:val="24"/>
        </w:rPr>
        <w:t>3 Cities</w:t>
      </w:r>
      <w:r w:rsidR="00813296">
        <w:rPr>
          <w:i/>
          <w:szCs w:val="24"/>
        </w:rPr>
        <w:t xml:space="preserve"> and</w:t>
      </w:r>
      <w:r w:rsidRPr="004A2B4B">
        <w:rPr>
          <w:i/>
          <w:szCs w:val="24"/>
        </w:rPr>
        <w:t xml:space="preserve"> Public Good. Studies infrastructure as socio-technical systems and potential transitions to lower-carbon futures. Concepts governing Large Technical Systems such as obduracy, path-dependency, energy transitions, value capture, and public good are explored through analytic frameworks like Multi-level Perspectives (MLP) and Socio-technical Systems Theory (STS) in the context of incumbent technologies.</w:t>
      </w:r>
    </w:p>
    <w:p w14:paraId="1573A8C7" w14:textId="710166E5" w:rsidR="005C47D1" w:rsidRDefault="005C47D1" w:rsidP="004A2B4B">
      <w:pPr>
        <w:pStyle w:val="ListParagraph"/>
        <w:ind w:left="270"/>
        <w:contextualSpacing/>
        <w:rPr>
          <w:i/>
          <w:szCs w:val="24"/>
        </w:rPr>
      </w:pPr>
    </w:p>
    <w:p w14:paraId="3354090A" w14:textId="77777777" w:rsidR="005C47D1" w:rsidRPr="004A2B4B" w:rsidRDefault="005C47D1" w:rsidP="00472463">
      <w:pPr>
        <w:tabs>
          <w:tab w:val="left" w:pos="360"/>
          <w:tab w:val="left" w:pos="7560"/>
        </w:tabs>
        <w:ind w:left="630"/>
        <w:rPr>
          <w:i/>
          <w:szCs w:val="24"/>
        </w:rPr>
      </w:pPr>
      <w:r w:rsidRPr="004A2B4B">
        <w:rPr>
          <w:i/>
          <w:szCs w:val="24"/>
        </w:rPr>
        <w:t>FJAD 68</w:t>
      </w:r>
      <w:r>
        <w:rPr>
          <w:i/>
          <w:szCs w:val="24"/>
        </w:rPr>
        <w:t>2</w:t>
      </w:r>
      <w:r w:rsidRPr="004A2B4B">
        <w:rPr>
          <w:i/>
          <w:szCs w:val="24"/>
        </w:rPr>
        <w:t>3 Vocabularies of Context Production. Explores connectivity through spatial and organizational formats from urbanism to supply chains, ecosystems, resource sheds, infrastructure, neighborhoods, eco-districts, and other public spaces. In addition to the traditional categories of geometry, proportion, and fit used to define place, vocabularies of flow, timing, interactivity, phasing, modulation, distribution, and emergence will be examined.</w:t>
      </w:r>
    </w:p>
    <w:p w14:paraId="3914BB52" w14:textId="77777777" w:rsidR="004A2B4B" w:rsidRPr="004A2B4B" w:rsidRDefault="004A2B4B" w:rsidP="00472463">
      <w:pPr>
        <w:tabs>
          <w:tab w:val="left" w:pos="-90"/>
        </w:tabs>
        <w:ind w:left="630"/>
        <w:rPr>
          <w:i/>
          <w:szCs w:val="24"/>
        </w:rPr>
      </w:pPr>
    </w:p>
    <w:p w14:paraId="6B63024B" w14:textId="6A81B5F1" w:rsidR="004A2B4B" w:rsidRPr="004A2B4B" w:rsidRDefault="004A2B4B" w:rsidP="00472463">
      <w:pPr>
        <w:tabs>
          <w:tab w:val="left" w:pos="-90"/>
        </w:tabs>
        <w:ind w:left="630"/>
        <w:rPr>
          <w:i/>
          <w:szCs w:val="24"/>
        </w:rPr>
      </w:pPr>
      <w:r w:rsidRPr="004A2B4B">
        <w:rPr>
          <w:i/>
          <w:szCs w:val="24"/>
        </w:rPr>
        <w:t>FJAD 6906 Advanced Design Studio 1. A topical design studio investigating project development dependent upon the synthesis of knowledge and application of critical thinking to comp</w:t>
      </w:r>
      <w:r w:rsidR="00310C19">
        <w:rPr>
          <w:i/>
          <w:szCs w:val="24"/>
        </w:rPr>
        <w:t>lex environmental design scenario</w:t>
      </w:r>
      <w:r w:rsidRPr="004A2B4B">
        <w:rPr>
          <w:i/>
          <w:szCs w:val="24"/>
        </w:rPr>
        <w:t>s. The intimate relationship between architecture, place and culture is used to create connection and relevance in the built environment.</w:t>
      </w:r>
    </w:p>
    <w:p w14:paraId="505BD85A" w14:textId="77777777" w:rsidR="004A2B4B" w:rsidRPr="004A2B4B" w:rsidRDefault="004A2B4B" w:rsidP="00472463">
      <w:pPr>
        <w:tabs>
          <w:tab w:val="left" w:pos="-90"/>
        </w:tabs>
        <w:ind w:left="630"/>
        <w:rPr>
          <w:i/>
          <w:szCs w:val="24"/>
        </w:rPr>
      </w:pPr>
    </w:p>
    <w:p w14:paraId="6E87DE1E" w14:textId="5714C595" w:rsidR="004A2B4B" w:rsidRDefault="004A2B4B" w:rsidP="00472463">
      <w:pPr>
        <w:tabs>
          <w:tab w:val="left" w:pos="-90"/>
        </w:tabs>
        <w:ind w:left="630"/>
        <w:rPr>
          <w:i/>
          <w:szCs w:val="24"/>
        </w:rPr>
      </w:pPr>
      <w:r w:rsidRPr="004A2B4B">
        <w:rPr>
          <w:i/>
          <w:szCs w:val="24"/>
        </w:rPr>
        <w:t>FJAD 6916 Advanced Design Studio 2. An advanced topical design studio utilizing methods from domains external to design disciplines. Project resolution requiring skill in generating design ideas developed through strategic planning and responding to sociopolitical, economic, and environmental drivers.</w:t>
      </w:r>
      <w:r w:rsidRPr="00E83092">
        <w:rPr>
          <w:i/>
          <w:szCs w:val="24"/>
        </w:rPr>
        <w:t xml:space="preserve">  </w:t>
      </w:r>
    </w:p>
    <w:p w14:paraId="52ECBBD2" w14:textId="2E9550B7" w:rsidR="00813296" w:rsidRDefault="00813296" w:rsidP="00472463">
      <w:pPr>
        <w:tabs>
          <w:tab w:val="left" w:pos="-90"/>
        </w:tabs>
        <w:ind w:left="630"/>
        <w:rPr>
          <w:i/>
          <w:szCs w:val="24"/>
        </w:rPr>
      </w:pPr>
    </w:p>
    <w:p w14:paraId="31465173" w14:textId="09656462" w:rsidR="00813296" w:rsidRPr="00E83092" w:rsidRDefault="00813296" w:rsidP="00472463">
      <w:pPr>
        <w:tabs>
          <w:tab w:val="left" w:pos="-90"/>
        </w:tabs>
        <w:ind w:left="630"/>
        <w:rPr>
          <w:i/>
          <w:szCs w:val="24"/>
        </w:rPr>
      </w:pPr>
      <w:r>
        <w:rPr>
          <w:i/>
          <w:szCs w:val="24"/>
        </w:rPr>
        <w:t xml:space="preserve">FJAD 6926 Graduate Residency. </w:t>
      </w:r>
      <w:r w:rsidRPr="00813296">
        <w:rPr>
          <w:i/>
          <w:szCs w:val="24"/>
        </w:rPr>
        <w:t>Experiential learning integrating knowledge and theory in professional environment. This guided experience will facilitate career development, professional relationships, and provide a critical opportunity to apply new skil</w:t>
      </w:r>
      <w:r w:rsidR="00310C19">
        <w:rPr>
          <w:i/>
          <w:szCs w:val="24"/>
        </w:rPr>
        <w:t>ls and knowledge to real challenge</w:t>
      </w:r>
      <w:r w:rsidRPr="00813296">
        <w:rPr>
          <w:i/>
          <w:szCs w:val="24"/>
        </w:rPr>
        <w:t>s.</w:t>
      </w:r>
    </w:p>
    <w:p w14:paraId="1B6AB447" w14:textId="77777777" w:rsidR="00335211" w:rsidRPr="00335211" w:rsidRDefault="00335211" w:rsidP="00472463">
      <w:pPr>
        <w:pStyle w:val="ListParagraph"/>
        <w:ind w:left="630"/>
        <w:rPr>
          <w:szCs w:val="24"/>
        </w:rPr>
      </w:pPr>
    </w:p>
    <w:p w14:paraId="096DC2BC" w14:textId="08449248" w:rsidR="00335211" w:rsidRPr="00335211" w:rsidRDefault="00335211" w:rsidP="00472463">
      <w:pPr>
        <w:pStyle w:val="ListParagraph"/>
        <w:numPr>
          <w:ilvl w:val="0"/>
          <w:numId w:val="30"/>
        </w:numPr>
        <w:tabs>
          <w:tab w:val="left" w:pos="-90"/>
        </w:tabs>
        <w:ind w:hanging="270"/>
        <w:rPr>
          <w:szCs w:val="24"/>
        </w:rPr>
      </w:pPr>
      <w:r>
        <w:rPr>
          <w:szCs w:val="24"/>
        </w:rPr>
        <w:t xml:space="preserve">Graduate level degree programs do not </w:t>
      </w:r>
      <w:r w:rsidR="002F3373">
        <w:rPr>
          <w:szCs w:val="24"/>
        </w:rPr>
        <w:t xml:space="preserve">utilize general education </w:t>
      </w:r>
      <w:r w:rsidR="006F032D">
        <w:rPr>
          <w:szCs w:val="24"/>
        </w:rPr>
        <w:t xml:space="preserve">core </w:t>
      </w:r>
      <w:r w:rsidR="002F3373">
        <w:rPr>
          <w:szCs w:val="24"/>
        </w:rPr>
        <w:t xml:space="preserve">courses. </w:t>
      </w:r>
      <w:r w:rsidR="00ED367B">
        <w:rPr>
          <w:szCs w:val="24"/>
        </w:rPr>
        <w:t>Major courses for the Master of Design</w:t>
      </w:r>
      <w:r w:rsidR="00521F6C">
        <w:rPr>
          <w:szCs w:val="24"/>
        </w:rPr>
        <w:t xml:space="preserve"> Studies</w:t>
      </w:r>
      <w:r w:rsidR="00ED367B">
        <w:rPr>
          <w:szCs w:val="24"/>
        </w:rPr>
        <w:t xml:space="preserve"> include </w:t>
      </w:r>
      <w:r w:rsidR="00913561">
        <w:rPr>
          <w:szCs w:val="24"/>
        </w:rPr>
        <w:t xml:space="preserve">FJAD 6723 </w:t>
      </w:r>
      <w:r w:rsidR="00ED367B">
        <w:rPr>
          <w:szCs w:val="24"/>
        </w:rPr>
        <w:t xml:space="preserve">Methods of Design Inquiry, </w:t>
      </w:r>
      <w:r w:rsidR="00F57A6A">
        <w:rPr>
          <w:szCs w:val="24"/>
        </w:rPr>
        <w:t>F</w:t>
      </w:r>
      <w:r w:rsidR="00913561">
        <w:rPr>
          <w:szCs w:val="24"/>
        </w:rPr>
        <w:t xml:space="preserve">JAD 6803 </w:t>
      </w:r>
      <w:r w:rsidR="00ED367B">
        <w:rPr>
          <w:szCs w:val="24"/>
        </w:rPr>
        <w:t xml:space="preserve">Design Leadership, </w:t>
      </w:r>
      <w:r w:rsidR="00913561">
        <w:rPr>
          <w:szCs w:val="24"/>
        </w:rPr>
        <w:t xml:space="preserve">FJAD 6906 and 6916 </w:t>
      </w:r>
      <w:r w:rsidR="00ED367B">
        <w:rPr>
          <w:szCs w:val="24"/>
        </w:rPr>
        <w:t xml:space="preserve">Advanced Design Studios I and II, and </w:t>
      </w:r>
      <w:r w:rsidR="00913561">
        <w:rPr>
          <w:szCs w:val="24"/>
        </w:rPr>
        <w:t xml:space="preserve">FJAD 6926 </w:t>
      </w:r>
      <w:r w:rsidR="00ED367B">
        <w:rPr>
          <w:szCs w:val="24"/>
        </w:rPr>
        <w:t xml:space="preserve">Professional Residency. The remaining credit hours for each concentration are comprised of elective courses responding to individual student goals and </w:t>
      </w:r>
      <w:r w:rsidR="00E416FE">
        <w:rPr>
          <w:szCs w:val="24"/>
        </w:rPr>
        <w:t xml:space="preserve">experience. </w:t>
      </w:r>
    </w:p>
    <w:p w14:paraId="2A23BD86" w14:textId="77777777" w:rsidR="00D829CF" w:rsidRPr="00E83092" w:rsidRDefault="00D829CF" w:rsidP="003D371F">
      <w:pPr>
        <w:tabs>
          <w:tab w:val="left" w:pos="-90"/>
          <w:tab w:val="left" w:pos="720"/>
        </w:tabs>
        <w:rPr>
          <w:szCs w:val="24"/>
        </w:rPr>
      </w:pPr>
    </w:p>
    <w:p w14:paraId="4EAA95E1" w14:textId="0677A014" w:rsidR="00C60B42" w:rsidRPr="002F3373" w:rsidRDefault="002F3373" w:rsidP="00472463">
      <w:pPr>
        <w:pStyle w:val="ListParagraph"/>
        <w:numPr>
          <w:ilvl w:val="0"/>
          <w:numId w:val="30"/>
        </w:numPr>
        <w:tabs>
          <w:tab w:val="left" w:pos="-90"/>
        </w:tabs>
        <w:ind w:hanging="270"/>
        <w:rPr>
          <w:szCs w:val="24"/>
        </w:rPr>
      </w:pPr>
      <w:r w:rsidRPr="002F3373">
        <w:rPr>
          <w:szCs w:val="24"/>
        </w:rPr>
        <w:t>Listed are</w:t>
      </w:r>
      <w:r w:rsidR="00744CA8">
        <w:rPr>
          <w:szCs w:val="24"/>
        </w:rPr>
        <w:t xml:space="preserve"> proposed</w:t>
      </w:r>
      <w:r w:rsidRPr="002F3373">
        <w:rPr>
          <w:szCs w:val="24"/>
        </w:rPr>
        <w:t xml:space="preserve"> </w:t>
      </w:r>
      <w:r>
        <w:rPr>
          <w:szCs w:val="24"/>
        </w:rPr>
        <w:t xml:space="preserve">FJAD required </w:t>
      </w:r>
      <w:r w:rsidRPr="002F3373">
        <w:rPr>
          <w:szCs w:val="24"/>
        </w:rPr>
        <w:t xml:space="preserve">courses with assigned faculty. New hires are noted. </w:t>
      </w:r>
    </w:p>
    <w:p w14:paraId="1A6CF4E9" w14:textId="5DA1D6B2" w:rsidR="00320972" w:rsidRPr="00737BDE" w:rsidRDefault="00320972" w:rsidP="00472463">
      <w:pPr>
        <w:tabs>
          <w:tab w:val="left" w:pos="-90"/>
          <w:tab w:val="left" w:pos="720"/>
        </w:tabs>
        <w:ind w:left="630"/>
        <w:rPr>
          <w:szCs w:val="24"/>
        </w:rPr>
      </w:pPr>
      <w:r w:rsidRPr="002F3373">
        <w:rPr>
          <w:szCs w:val="24"/>
        </w:rPr>
        <w:t>FJAD</w:t>
      </w:r>
      <w:r w:rsidR="00C85A26" w:rsidRPr="002F3373">
        <w:rPr>
          <w:szCs w:val="24"/>
        </w:rPr>
        <w:t xml:space="preserve"> </w:t>
      </w:r>
      <w:r w:rsidR="00F57A6A">
        <w:rPr>
          <w:szCs w:val="24"/>
        </w:rPr>
        <w:t>6</w:t>
      </w:r>
      <w:r w:rsidR="00F57A6A" w:rsidRPr="002F3373">
        <w:rPr>
          <w:szCs w:val="24"/>
        </w:rPr>
        <w:t xml:space="preserve">906 </w:t>
      </w:r>
      <w:r w:rsidR="00D83BB1" w:rsidRPr="002F3373">
        <w:rPr>
          <w:szCs w:val="24"/>
        </w:rPr>
        <w:t>Design Studio 1</w:t>
      </w:r>
      <w:r w:rsidR="00D83BB1" w:rsidRPr="002F3373">
        <w:rPr>
          <w:szCs w:val="24"/>
        </w:rPr>
        <w:tab/>
      </w:r>
      <w:r w:rsidR="00D83BB1" w:rsidRPr="002F3373">
        <w:rPr>
          <w:szCs w:val="24"/>
        </w:rPr>
        <w:tab/>
      </w:r>
      <w:r w:rsidRPr="002F3373">
        <w:rPr>
          <w:szCs w:val="24"/>
        </w:rPr>
        <w:tab/>
      </w:r>
      <w:r w:rsidRPr="002F3373">
        <w:rPr>
          <w:szCs w:val="24"/>
        </w:rPr>
        <w:tab/>
      </w:r>
      <w:r w:rsidR="002B22E5" w:rsidRPr="00737BDE">
        <w:rPr>
          <w:szCs w:val="24"/>
        </w:rPr>
        <w:t xml:space="preserve">New Hire </w:t>
      </w:r>
    </w:p>
    <w:p w14:paraId="60FC5347" w14:textId="7EDF20FF" w:rsidR="00320972" w:rsidRPr="00737BDE" w:rsidRDefault="00320972" w:rsidP="00472463">
      <w:pPr>
        <w:tabs>
          <w:tab w:val="left" w:pos="-90"/>
        </w:tabs>
        <w:ind w:left="630"/>
        <w:rPr>
          <w:szCs w:val="24"/>
        </w:rPr>
      </w:pPr>
      <w:r w:rsidRPr="00737BDE">
        <w:rPr>
          <w:szCs w:val="24"/>
        </w:rPr>
        <w:t>FJAD</w:t>
      </w:r>
      <w:r w:rsidR="00C85A26" w:rsidRPr="00737BDE">
        <w:rPr>
          <w:szCs w:val="24"/>
        </w:rPr>
        <w:t xml:space="preserve"> </w:t>
      </w:r>
      <w:r w:rsidR="00F57A6A">
        <w:rPr>
          <w:szCs w:val="24"/>
        </w:rPr>
        <w:t>6</w:t>
      </w:r>
      <w:r w:rsidR="00F57A6A" w:rsidRPr="00737BDE">
        <w:rPr>
          <w:szCs w:val="24"/>
        </w:rPr>
        <w:t xml:space="preserve">916 </w:t>
      </w:r>
      <w:r w:rsidR="00D83BB1" w:rsidRPr="00737BDE">
        <w:rPr>
          <w:szCs w:val="24"/>
        </w:rPr>
        <w:t>Design Studio 2</w:t>
      </w:r>
      <w:r w:rsidR="00D83BB1" w:rsidRPr="00737BDE">
        <w:rPr>
          <w:szCs w:val="24"/>
        </w:rPr>
        <w:tab/>
      </w:r>
      <w:r w:rsidR="00D83BB1" w:rsidRPr="00737BDE">
        <w:rPr>
          <w:szCs w:val="24"/>
        </w:rPr>
        <w:tab/>
      </w:r>
      <w:r w:rsidRPr="00737BDE">
        <w:rPr>
          <w:szCs w:val="24"/>
        </w:rPr>
        <w:tab/>
      </w:r>
      <w:r w:rsidRPr="00737BDE">
        <w:rPr>
          <w:szCs w:val="24"/>
        </w:rPr>
        <w:tab/>
      </w:r>
      <w:r w:rsidR="002B22E5" w:rsidRPr="00737BDE">
        <w:rPr>
          <w:szCs w:val="24"/>
        </w:rPr>
        <w:t>McCown</w:t>
      </w:r>
    </w:p>
    <w:p w14:paraId="4B13B351" w14:textId="1654E0F2" w:rsidR="00320972" w:rsidRPr="00737BDE" w:rsidRDefault="00C85A26" w:rsidP="00472463">
      <w:pPr>
        <w:tabs>
          <w:tab w:val="left" w:pos="-90"/>
        </w:tabs>
        <w:ind w:left="630"/>
        <w:rPr>
          <w:szCs w:val="24"/>
        </w:rPr>
      </w:pPr>
      <w:r w:rsidRPr="00737BDE">
        <w:rPr>
          <w:szCs w:val="24"/>
        </w:rPr>
        <w:t xml:space="preserve">FJAD </w:t>
      </w:r>
      <w:r w:rsidR="00F57A6A">
        <w:rPr>
          <w:szCs w:val="24"/>
        </w:rPr>
        <w:t>6</w:t>
      </w:r>
      <w:r w:rsidR="00F57A6A" w:rsidRPr="00737BDE">
        <w:rPr>
          <w:szCs w:val="24"/>
        </w:rPr>
        <w:t xml:space="preserve">723 </w:t>
      </w:r>
      <w:r w:rsidR="00320972" w:rsidRPr="00737BDE">
        <w:rPr>
          <w:szCs w:val="24"/>
        </w:rPr>
        <w:t>Methods of Design Inquiry</w:t>
      </w:r>
      <w:r w:rsidR="00320972" w:rsidRPr="00737BDE">
        <w:rPr>
          <w:szCs w:val="24"/>
        </w:rPr>
        <w:tab/>
      </w:r>
      <w:r w:rsidR="00320972" w:rsidRPr="00737BDE">
        <w:rPr>
          <w:szCs w:val="24"/>
        </w:rPr>
        <w:tab/>
        <w:t>Newman</w:t>
      </w:r>
      <w:r w:rsidR="002F3373" w:rsidRPr="00737BDE">
        <w:rPr>
          <w:szCs w:val="24"/>
        </w:rPr>
        <w:t xml:space="preserve"> </w:t>
      </w:r>
    </w:p>
    <w:p w14:paraId="4DD3132D" w14:textId="6334A4EE" w:rsidR="00320972" w:rsidRPr="00737BDE" w:rsidRDefault="00C85A26" w:rsidP="00472463">
      <w:pPr>
        <w:tabs>
          <w:tab w:val="left" w:pos="-90"/>
        </w:tabs>
        <w:ind w:left="630"/>
        <w:rPr>
          <w:szCs w:val="24"/>
        </w:rPr>
      </w:pPr>
      <w:r w:rsidRPr="00737BDE">
        <w:rPr>
          <w:szCs w:val="24"/>
        </w:rPr>
        <w:t xml:space="preserve">FJAD </w:t>
      </w:r>
      <w:r w:rsidR="00F57A6A">
        <w:rPr>
          <w:szCs w:val="24"/>
        </w:rPr>
        <w:t>6</w:t>
      </w:r>
      <w:r w:rsidR="00F57A6A" w:rsidRPr="00737BDE">
        <w:rPr>
          <w:szCs w:val="24"/>
        </w:rPr>
        <w:t xml:space="preserve">813 </w:t>
      </w:r>
      <w:r w:rsidR="00EB1DBE" w:rsidRPr="00737BDE">
        <w:rPr>
          <w:szCs w:val="24"/>
        </w:rPr>
        <w:t>Voc</w:t>
      </w:r>
      <w:r w:rsidR="00E416FE" w:rsidRPr="00737BDE">
        <w:rPr>
          <w:szCs w:val="24"/>
        </w:rPr>
        <w:t>abularies of Context Production</w:t>
      </w:r>
      <w:r w:rsidR="00E416FE" w:rsidRPr="00737BDE">
        <w:rPr>
          <w:szCs w:val="24"/>
        </w:rPr>
        <w:tab/>
      </w:r>
      <w:r w:rsidR="001A053C" w:rsidRPr="00737BDE">
        <w:rPr>
          <w:szCs w:val="24"/>
        </w:rPr>
        <w:t xml:space="preserve">New Hire </w:t>
      </w:r>
    </w:p>
    <w:p w14:paraId="35937CA4" w14:textId="517D4CB7" w:rsidR="00320972" w:rsidRPr="00737BDE" w:rsidRDefault="00C85A26" w:rsidP="00472463">
      <w:pPr>
        <w:tabs>
          <w:tab w:val="left" w:pos="-90"/>
        </w:tabs>
        <w:ind w:left="630"/>
        <w:rPr>
          <w:szCs w:val="24"/>
        </w:rPr>
      </w:pPr>
      <w:r w:rsidRPr="00737BDE">
        <w:rPr>
          <w:szCs w:val="24"/>
        </w:rPr>
        <w:t xml:space="preserve">FJAD </w:t>
      </w:r>
      <w:r w:rsidR="00F57A6A">
        <w:rPr>
          <w:szCs w:val="24"/>
        </w:rPr>
        <w:t>6</w:t>
      </w:r>
      <w:r w:rsidR="00F57A6A" w:rsidRPr="00737BDE">
        <w:rPr>
          <w:szCs w:val="24"/>
        </w:rPr>
        <w:t xml:space="preserve">803 </w:t>
      </w:r>
      <w:r w:rsidR="00320972" w:rsidRPr="00737BDE">
        <w:rPr>
          <w:szCs w:val="24"/>
        </w:rPr>
        <w:t>Design Leadership</w:t>
      </w:r>
      <w:r w:rsidR="00320972" w:rsidRPr="00737BDE">
        <w:rPr>
          <w:szCs w:val="24"/>
        </w:rPr>
        <w:tab/>
      </w:r>
      <w:r w:rsidR="00320972" w:rsidRPr="00737BDE">
        <w:rPr>
          <w:szCs w:val="24"/>
        </w:rPr>
        <w:tab/>
      </w:r>
      <w:r w:rsidR="00320972" w:rsidRPr="00737BDE">
        <w:rPr>
          <w:szCs w:val="24"/>
        </w:rPr>
        <w:tab/>
        <w:t>MacKeith</w:t>
      </w:r>
      <w:r w:rsidR="002F3373" w:rsidRPr="00737BDE">
        <w:rPr>
          <w:szCs w:val="24"/>
        </w:rPr>
        <w:t>/</w:t>
      </w:r>
      <w:r w:rsidR="00320972" w:rsidRPr="00737BDE">
        <w:rPr>
          <w:szCs w:val="24"/>
        </w:rPr>
        <w:t>Goodstein-Murphree</w:t>
      </w:r>
    </w:p>
    <w:p w14:paraId="2F9AAC0F" w14:textId="593C300C" w:rsidR="00E416FE" w:rsidRPr="00737BDE" w:rsidRDefault="00C85A26" w:rsidP="00472463">
      <w:pPr>
        <w:tabs>
          <w:tab w:val="left" w:pos="-90"/>
        </w:tabs>
        <w:ind w:left="630"/>
        <w:rPr>
          <w:szCs w:val="24"/>
        </w:rPr>
      </w:pPr>
      <w:r w:rsidRPr="00737BDE">
        <w:rPr>
          <w:szCs w:val="24"/>
        </w:rPr>
        <w:t xml:space="preserve">FJAD </w:t>
      </w:r>
      <w:r w:rsidR="00F57A6A">
        <w:rPr>
          <w:szCs w:val="24"/>
        </w:rPr>
        <w:t>6</w:t>
      </w:r>
      <w:r w:rsidR="00F57A6A" w:rsidRPr="00737BDE">
        <w:rPr>
          <w:szCs w:val="24"/>
        </w:rPr>
        <w:t xml:space="preserve">823 </w:t>
      </w:r>
      <w:r w:rsidR="00EB1DBE" w:rsidRPr="00737BDE">
        <w:rPr>
          <w:szCs w:val="24"/>
        </w:rPr>
        <w:t>Cities</w:t>
      </w:r>
      <w:r w:rsidR="002B22E5">
        <w:rPr>
          <w:szCs w:val="24"/>
        </w:rPr>
        <w:t xml:space="preserve"> and</w:t>
      </w:r>
      <w:r w:rsidR="00EB1DBE" w:rsidRPr="00737BDE">
        <w:rPr>
          <w:szCs w:val="24"/>
        </w:rPr>
        <w:t xml:space="preserve"> </w:t>
      </w:r>
      <w:r w:rsidR="002B22E5" w:rsidRPr="00737BDE">
        <w:rPr>
          <w:szCs w:val="24"/>
        </w:rPr>
        <w:t xml:space="preserve">Public Good </w:t>
      </w:r>
      <w:r w:rsidR="002B22E5">
        <w:rPr>
          <w:szCs w:val="24"/>
        </w:rPr>
        <w:tab/>
      </w:r>
      <w:r w:rsidR="002B22E5">
        <w:rPr>
          <w:szCs w:val="24"/>
        </w:rPr>
        <w:tab/>
      </w:r>
      <w:r w:rsidR="002B22E5">
        <w:rPr>
          <w:szCs w:val="24"/>
        </w:rPr>
        <w:tab/>
      </w:r>
      <w:r w:rsidR="001A053C" w:rsidRPr="00737BDE">
        <w:rPr>
          <w:szCs w:val="24"/>
        </w:rPr>
        <w:t>Luoni</w:t>
      </w:r>
    </w:p>
    <w:p w14:paraId="0F3B7E3D" w14:textId="6E8DE6E7" w:rsidR="006F7EB5" w:rsidRDefault="002B22E5" w:rsidP="00472463">
      <w:pPr>
        <w:tabs>
          <w:tab w:val="left" w:pos="-90"/>
        </w:tabs>
        <w:ind w:left="630"/>
        <w:rPr>
          <w:szCs w:val="24"/>
        </w:rPr>
      </w:pPr>
      <w:r>
        <w:rPr>
          <w:szCs w:val="24"/>
        </w:rPr>
        <w:t>F</w:t>
      </w:r>
      <w:r w:rsidR="006F7EB5">
        <w:rPr>
          <w:szCs w:val="24"/>
        </w:rPr>
        <w:t xml:space="preserve">JAD 6926 </w:t>
      </w:r>
      <w:r w:rsidR="00472463">
        <w:rPr>
          <w:szCs w:val="24"/>
        </w:rPr>
        <w:t xml:space="preserve">Graduate </w:t>
      </w:r>
      <w:r w:rsidR="006F7EB5">
        <w:rPr>
          <w:szCs w:val="24"/>
        </w:rPr>
        <w:t>Residency</w:t>
      </w:r>
      <w:r w:rsidR="006F7EB5">
        <w:rPr>
          <w:szCs w:val="24"/>
        </w:rPr>
        <w:tab/>
      </w:r>
      <w:r w:rsidR="006F7EB5">
        <w:rPr>
          <w:szCs w:val="24"/>
        </w:rPr>
        <w:tab/>
      </w:r>
      <w:r w:rsidR="006F7EB5">
        <w:rPr>
          <w:szCs w:val="24"/>
        </w:rPr>
        <w:tab/>
        <w:t>Webb</w:t>
      </w:r>
    </w:p>
    <w:p w14:paraId="22510AA4" w14:textId="77777777" w:rsidR="006F7EB5" w:rsidRPr="002F3373" w:rsidRDefault="006F7EB5" w:rsidP="00472463">
      <w:pPr>
        <w:tabs>
          <w:tab w:val="left" w:pos="-90"/>
        </w:tabs>
        <w:ind w:left="630"/>
        <w:rPr>
          <w:szCs w:val="24"/>
        </w:rPr>
      </w:pPr>
    </w:p>
    <w:p w14:paraId="2B52A8C7" w14:textId="66C3E9F7" w:rsidR="001C4A22" w:rsidRPr="002F3373" w:rsidRDefault="001C4A22" w:rsidP="00472463">
      <w:pPr>
        <w:pStyle w:val="ListParagraph"/>
        <w:numPr>
          <w:ilvl w:val="0"/>
          <w:numId w:val="30"/>
        </w:numPr>
        <w:tabs>
          <w:tab w:val="left" w:pos="-90"/>
        </w:tabs>
        <w:ind w:hanging="270"/>
        <w:rPr>
          <w:szCs w:val="24"/>
        </w:rPr>
      </w:pPr>
      <w:r w:rsidRPr="002F3373">
        <w:rPr>
          <w:szCs w:val="24"/>
        </w:rPr>
        <w:t xml:space="preserve">No courses will be offered by distant technology. </w:t>
      </w:r>
    </w:p>
    <w:p w14:paraId="580A852C" w14:textId="77777777" w:rsidR="002F3373" w:rsidRPr="002F3373" w:rsidRDefault="00E4253D" w:rsidP="00472463">
      <w:pPr>
        <w:tabs>
          <w:tab w:val="left" w:pos="-90"/>
          <w:tab w:val="left" w:pos="720"/>
        </w:tabs>
        <w:ind w:left="630"/>
        <w:rPr>
          <w:szCs w:val="24"/>
        </w:rPr>
      </w:pPr>
      <w:r w:rsidRPr="002F3373">
        <w:rPr>
          <w:szCs w:val="24"/>
        </w:rPr>
        <w:tab/>
      </w:r>
    </w:p>
    <w:p w14:paraId="3DAFA065" w14:textId="119E4CFC" w:rsidR="001C4A22" w:rsidRPr="002F3373" w:rsidRDefault="0079081A" w:rsidP="00472463">
      <w:pPr>
        <w:pStyle w:val="ListParagraph"/>
        <w:numPr>
          <w:ilvl w:val="0"/>
          <w:numId w:val="30"/>
        </w:numPr>
        <w:tabs>
          <w:tab w:val="left" w:pos="-90"/>
        </w:tabs>
        <w:ind w:hanging="270"/>
        <w:rPr>
          <w:szCs w:val="24"/>
        </w:rPr>
      </w:pPr>
      <w:r w:rsidRPr="002F3373">
        <w:rPr>
          <w:szCs w:val="24"/>
        </w:rPr>
        <w:t>A</w:t>
      </w:r>
      <w:r w:rsidR="001C4A22" w:rsidRPr="002F3373">
        <w:rPr>
          <w:szCs w:val="24"/>
        </w:rPr>
        <w:t xml:space="preserve"> Summer Residency</w:t>
      </w:r>
      <w:r w:rsidRPr="002F3373">
        <w:rPr>
          <w:szCs w:val="24"/>
        </w:rPr>
        <w:t xml:space="preserve"> consisting of a 10-week internship</w:t>
      </w:r>
      <w:r w:rsidR="00ED595D" w:rsidRPr="002F3373">
        <w:rPr>
          <w:szCs w:val="24"/>
        </w:rPr>
        <w:t xml:space="preserve"> will be completed </w:t>
      </w:r>
      <w:r w:rsidR="009A7DC5">
        <w:rPr>
          <w:szCs w:val="24"/>
        </w:rPr>
        <w:t>by</w:t>
      </w:r>
      <w:r w:rsidR="00ED595D" w:rsidRPr="002F3373">
        <w:rPr>
          <w:szCs w:val="24"/>
        </w:rPr>
        <w:t xml:space="preserve"> studen</w:t>
      </w:r>
      <w:r w:rsidRPr="002F3373">
        <w:rPr>
          <w:szCs w:val="24"/>
        </w:rPr>
        <w:t>ts (approximately 400</w:t>
      </w:r>
      <w:r w:rsidR="001C4A22" w:rsidRPr="002F3373">
        <w:rPr>
          <w:szCs w:val="24"/>
        </w:rPr>
        <w:t xml:space="preserve"> hours</w:t>
      </w:r>
      <w:r w:rsidRPr="002F3373">
        <w:rPr>
          <w:szCs w:val="24"/>
        </w:rPr>
        <w:t>)</w:t>
      </w:r>
      <w:r w:rsidR="001C4A22" w:rsidRPr="002F3373">
        <w:rPr>
          <w:szCs w:val="24"/>
        </w:rPr>
        <w:t xml:space="preserve">. </w:t>
      </w:r>
      <w:r w:rsidR="00A93E56" w:rsidRPr="002F3373">
        <w:rPr>
          <w:szCs w:val="24"/>
        </w:rPr>
        <w:t xml:space="preserve">This intensive work experience allows the application of developed skills and knowledge in a workplace setting. </w:t>
      </w:r>
    </w:p>
    <w:p w14:paraId="15A90B4D" w14:textId="4280E8C0" w:rsidR="00C60B42" w:rsidRDefault="00C60B42" w:rsidP="003D371F">
      <w:pPr>
        <w:tabs>
          <w:tab w:val="left" w:pos="-90"/>
          <w:tab w:val="left" w:pos="720"/>
        </w:tabs>
        <w:rPr>
          <w:szCs w:val="24"/>
        </w:rPr>
      </w:pPr>
    </w:p>
    <w:p w14:paraId="4AF44D5B" w14:textId="4645B1A6" w:rsidR="00A61D06" w:rsidRPr="0040358B" w:rsidRDefault="002F3373" w:rsidP="00472463">
      <w:pPr>
        <w:pStyle w:val="ListParagraph"/>
        <w:numPr>
          <w:ilvl w:val="0"/>
          <w:numId w:val="30"/>
        </w:numPr>
        <w:tabs>
          <w:tab w:val="left" w:pos="-90"/>
          <w:tab w:val="left" w:pos="720"/>
        </w:tabs>
        <w:ind w:hanging="270"/>
        <w:rPr>
          <w:szCs w:val="24"/>
        </w:rPr>
      </w:pPr>
      <w:r w:rsidRPr="0040358B">
        <w:t xml:space="preserve">Application for admission to the </w:t>
      </w:r>
      <w:r w:rsidR="00A61D06" w:rsidRPr="0040358B">
        <w:t>M.Des</w:t>
      </w:r>
      <w:r w:rsidRPr="0040358B">
        <w:t xml:space="preserve"> program is made through the University of Arkansas Graduate </w:t>
      </w:r>
      <w:r w:rsidR="00744CA8" w:rsidRPr="0040358B">
        <w:t>School</w:t>
      </w:r>
      <w:r w:rsidRPr="0040358B">
        <w:t xml:space="preserve"> electronic portal (</w:t>
      </w:r>
      <w:hyperlink r:id="rId12" w:history="1">
        <w:r w:rsidRPr="0040358B">
          <w:rPr>
            <w:rStyle w:val="Hyperlink"/>
          </w:rPr>
          <w:t>https://application.uark.edu/</w:t>
        </w:r>
      </w:hyperlink>
      <w:r w:rsidRPr="0040358B">
        <w:t>) and must be completed by February 1.</w:t>
      </w:r>
      <w:r w:rsidR="00A61D06" w:rsidRPr="0040358B">
        <w:t xml:space="preserve"> U</w:t>
      </w:r>
      <w:r w:rsidR="001062EC" w:rsidRPr="0040358B">
        <w:t xml:space="preserve">niversity of </w:t>
      </w:r>
      <w:r w:rsidR="00A61D06" w:rsidRPr="0040358B">
        <w:t>A</w:t>
      </w:r>
      <w:r w:rsidR="001062EC" w:rsidRPr="0040358B">
        <w:t>rkansas</w:t>
      </w:r>
      <w:r w:rsidR="00A61D06" w:rsidRPr="0040358B">
        <w:t xml:space="preserve"> requirements are: </w:t>
      </w:r>
      <w:r w:rsidR="00ED4A43" w:rsidRPr="0040358B">
        <w:rPr>
          <w:szCs w:val="24"/>
        </w:rPr>
        <w:t xml:space="preserve">a </w:t>
      </w:r>
      <w:r w:rsidR="00FA098C" w:rsidRPr="0040358B">
        <w:rPr>
          <w:szCs w:val="24"/>
        </w:rPr>
        <w:t>baccalaurea</w:t>
      </w:r>
      <w:r w:rsidR="00D24200" w:rsidRPr="0040358B">
        <w:rPr>
          <w:szCs w:val="24"/>
        </w:rPr>
        <w:t>te or post-baccalaureate degree and</w:t>
      </w:r>
      <w:r w:rsidR="00FA098C" w:rsidRPr="0040358B">
        <w:rPr>
          <w:szCs w:val="24"/>
        </w:rPr>
        <w:t xml:space="preserve"> a </w:t>
      </w:r>
      <w:r w:rsidR="00ED4A43" w:rsidRPr="0040358B">
        <w:rPr>
          <w:szCs w:val="24"/>
        </w:rPr>
        <w:t>minimum GPA</w:t>
      </w:r>
      <w:r w:rsidR="00D24200" w:rsidRPr="0040358B">
        <w:rPr>
          <w:szCs w:val="24"/>
        </w:rPr>
        <w:t xml:space="preserve"> of 3.0</w:t>
      </w:r>
      <w:r w:rsidR="00A93E56" w:rsidRPr="0040358B">
        <w:rPr>
          <w:szCs w:val="24"/>
        </w:rPr>
        <w:t xml:space="preserve"> on a 4.0 scale</w:t>
      </w:r>
      <w:r w:rsidR="00D24200" w:rsidRPr="0040358B">
        <w:rPr>
          <w:szCs w:val="24"/>
        </w:rPr>
        <w:t xml:space="preserve"> in the last 60 hours of</w:t>
      </w:r>
      <w:r w:rsidR="00ED4A43" w:rsidRPr="0040358B">
        <w:rPr>
          <w:szCs w:val="24"/>
        </w:rPr>
        <w:t xml:space="preserve"> an accredited degree</w:t>
      </w:r>
      <w:r w:rsidR="00321B8D" w:rsidRPr="0040358B">
        <w:rPr>
          <w:szCs w:val="24"/>
        </w:rPr>
        <w:t xml:space="preserve">; GRE </w:t>
      </w:r>
      <w:r w:rsidR="0017480D" w:rsidRPr="0040358B">
        <w:rPr>
          <w:szCs w:val="24"/>
        </w:rPr>
        <w:t xml:space="preserve">scores; and TOEFL/IELTS/PTE-A  scores as detailed in the Graduate Catalog.  </w:t>
      </w:r>
    </w:p>
    <w:p w14:paraId="288B396F" w14:textId="77777777" w:rsidR="00A61D06" w:rsidRPr="0040358B" w:rsidRDefault="00A61D06" w:rsidP="00472463">
      <w:pPr>
        <w:pStyle w:val="ListParagraph"/>
        <w:ind w:left="630"/>
        <w:rPr>
          <w:szCs w:val="24"/>
        </w:rPr>
      </w:pPr>
    </w:p>
    <w:p w14:paraId="6F4C493E" w14:textId="5DDB8E70" w:rsidR="00D24200" w:rsidRPr="0040358B" w:rsidRDefault="00FA098C" w:rsidP="00472463">
      <w:pPr>
        <w:pStyle w:val="ListParagraph"/>
        <w:tabs>
          <w:tab w:val="left" w:pos="-90"/>
          <w:tab w:val="left" w:pos="720"/>
        </w:tabs>
        <w:ind w:left="630"/>
        <w:rPr>
          <w:szCs w:val="24"/>
        </w:rPr>
      </w:pPr>
      <w:r w:rsidRPr="0040358B">
        <w:rPr>
          <w:szCs w:val="24"/>
        </w:rPr>
        <w:t>Additionally, admission will require</w:t>
      </w:r>
      <w:r w:rsidR="00D24200" w:rsidRPr="0040358B">
        <w:rPr>
          <w:szCs w:val="24"/>
        </w:rPr>
        <w:t>:</w:t>
      </w:r>
    </w:p>
    <w:p w14:paraId="333995E2" w14:textId="5D70BB30" w:rsidR="00D24200" w:rsidRPr="0040358B" w:rsidRDefault="0017480D" w:rsidP="00472463">
      <w:pPr>
        <w:pStyle w:val="ListParagraph"/>
        <w:numPr>
          <w:ilvl w:val="0"/>
          <w:numId w:val="20"/>
        </w:numPr>
        <w:tabs>
          <w:tab w:val="left" w:pos="-90"/>
          <w:tab w:val="left" w:pos="810"/>
        </w:tabs>
        <w:ind w:left="810" w:hanging="180"/>
        <w:rPr>
          <w:szCs w:val="24"/>
        </w:rPr>
      </w:pPr>
      <w:r w:rsidRPr="0040358B">
        <w:rPr>
          <w:szCs w:val="24"/>
        </w:rPr>
        <w:t>a</w:t>
      </w:r>
      <w:r w:rsidR="00FA098C" w:rsidRPr="0040358B">
        <w:rPr>
          <w:szCs w:val="24"/>
        </w:rPr>
        <w:t>ccredited baccalaureate degree</w:t>
      </w:r>
      <w:r w:rsidR="00ED4A43" w:rsidRPr="0040358B">
        <w:rPr>
          <w:szCs w:val="24"/>
        </w:rPr>
        <w:t xml:space="preserve"> in a design discipline (architecture, landscape architecture, interior design)</w:t>
      </w:r>
      <w:r w:rsidR="00FA098C" w:rsidRPr="0040358B">
        <w:rPr>
          <w:szCs w:val="24"/>
        </w:rPr>
        <w:t xml:space="preserve">, </w:t>
      </w:r>
    </w:p>
    <w:p w14:paraId="52ECA981" w14:textId="77777777" w:rsidR="00D24200" w:rsidRPr="0040358B" w:rsidRDefault="00ED4A43" w:rsidP="00472463">
      <w:pPr>
        <w:pStyle w:val="ListParagraph"/>
        <w:numPr>
          <w:ilvl w:val="0"/>
          <w:numId w:val="20"/>
        </w:numPr>
        <w:tabs>
          <w:tab w:val="left" w:pos="-90"/>
          <w:tab w:val="left" w:pos="810"/>
        </w:tabs>
        <w:ind w:left="810" w:hanging="180"/>
        <w:rPr>
          <w:szCs w:val="24"/>
        </w:rPr>
      </w:pPr>
      <w:r w:rsidRPr="0040358B">
        <w:rPr>
          <w:szCs w:val="24"/>
        </w:rPr>
        <w:t>relevant professional work experien</w:t>
      </w:r>
      <w:r w:rsidR="00D24200" w:rsidRPr="0040358B">
        <w:rPr>
          <w:szCs w:val="24"/>
        </w:rPr>
        <w:t xml:space="preserve">ce or academic internship, </w:t>
      </w:r>
      <w:r w:rsidRPr="0040358B">
        <w:rPr>
          <w:szCs w:val="24"/>
        </w:rPr>
        <w:t xml:space="preserve"> </w:t>
      </w:r>
    </w:p>
    <w:p w14:paraId="2EF99CA1" w14:textId="5715FCEB" w:rsidR="00D24200" w:rsidRPr="0040358B" w:rsidRDefault="00015A19" w:rsidP="00472463">
      <w:pPr>
        <w:pStyle w:val="ListParagraph"/>
        <w:numPr>
          <w:ilvl w:val="0"/>
          <w:numId w:val="20"/>
        </w:numPr>
        <w:tabs>
          <w:tab w:val="left" w:pos="-90"/>
          <w:tab w:val="left" w:pos="810"/>
        </w:tabs>
        <w:ind w:left="810" w:hanging="180"/>
        <w:rPr>
          <w:szCs w:val="24"/>
        </w:rPr>
      </w:pPr>
      <w:r w:rsidRPr="0040358B">
        <w:rPr>
          <w:szCs w:val="24"/>
        </w:rPr>
        <w:t xml:space="preserve">portfolio of design work </w:t>
      </w:r>
      <w:r w:rsidR="00ED4A43" w:rsidRPr="0040358B">
        <w:rPr>
          <w:szCs w:val="24"/>
        </w:rPr>
        <w:t>reviewed by graduate design faculty to ascertain individual preparedness</w:t>
      </w:r>
      <w:r w:rsidR="00A61D06" w:rsidRPr="0040358B">
        <w:rPr>
          <w:szCs w:val="24"/>
        </w:rPr>
        <w:t>,</w:t>
      </w:r>
      <w:r w:rsidR="00ED4A43" w:rsidRPr="0040358B">
        <w:rPr>
          <w:szCs w:val="24"/>
        </w:rPr>
        <w:t xml:space="preserve"> </w:t>
      </w:r>
    </w:p>
    <w:p w14:paraId="5D891CD3" w14:textId="6D736913" w:rsidR="00D24200" w:rsidRPr="0040358B" w:rsidRDefault="00D24200" w:rsidP="00472463">
      <w:pPr>
        <w:pStyle w:val="ListParagraph"/>
        <w:numPr>
          <w:ilvl w:val="0"/>
          <w:numId w:val="20"/>
        </w:numPr>
        <w:tabs>
          <w:tab w:val="left" w:pos="-90"/>
          <w:tab w:val="left" w:pos="810"/>
        </w:tabs>
        <w:ind w:left="810" w:hanging="180"/>
        <w:rPr>
          <w:szCs w:val="24"/>
        </w:rPr>
      </w:pPr>
      <w:r w:rsidRPr="0040358B">
        <w:rPr>
          <w:szCs w:val="24"/>
        </w:rPr>
        <w:t>statement of career goals,</w:t>
      </w:r>
      <w:r w:rsidR="0017480D" w:rsidRPr="0040358B">
        <w:rPr>
          <w:szCs w:val="24"/>
        </w:rPr>
        <w:t xml:space="preserve"> </w:t>
      </w:r>
    </w:p>
    <w:p w14:paraId="62B34C82" w14:textId="0A430F32" w:rsidR="00015A19" w:rsidRPr="0040358B" w:rsidRDefault="00D24200" w:rsidP="0017480D">
      <w:pPr>
        <w:pStyle w:val="ListParagraph"/>
        <w:numPr>
          <w:ilvl w:val="0"/>
          <w:numId w:val="20"/>
        </w:numPr>
        <w:tabs>
          <w:tab w:val="left" w:pos="-90"/>
          <w:tab w:val="left" w:pos="810"/>
        </w:tabs>
        <w:ind w:left="810" w:hanging="180"/>
        <w:rPr>
          <w:szCs w:val="24"/>
        </w:rPr>
      </w:pPr>
      <w:r w:rsidRPr="0040358B">
        <w:rPr>
          <w:szCs w:val="24"/>
        </w:rPr>
        <w:t>three letters of reference addressing preparedness for graduate education</w:t>
      </w:r>
      <w:r w:rsidR="0017480D" w:rsidRPr="0040358B">
        <w:rPr>
          <w:szCs w:val="24"/>
        </w:rPr>
        <w:t xml:space="preserve">, and </w:t>
      </w:r>
    </w:p>
    <w:p w14:paraId="1AE3FECA" w14:textId="33543D73" w:rsidR="00015A19" w:rsidRPr="0040358B" w:rsidRDefault="00015A19" w:rsidP="00472463">
      <w:pPr>
        <w:pStyle w:val="ListParagraph"/>
        <w:numPr>
          <w:ilvl w:val="0"/>
          <w:numId w:val="20"/>
        </w:numPr>
        <w:tabs>
          <w:tab w:val="left" w:pos="-90"/>
        </w:tabs>
        <w:ind w:left="810" w:hanging="180"/>
        <w:rPr>
          <w:szCs w:val="24"/>
        </w:rPr>
      </w:pPr>
      <w:r w:rsidRPr="0040358B">
        <w:rPr>
          <w:szCs w:val="24"/>
        </w:rPr>
        <w:t>p</w:t>
      </w:r>
      <w:r w:rsidR="00ED4A43" w:rsidRPr="0040358B">
        <w:rPr>
          <w:szCs w:val="24"/>
        </w:rPr>
        <w:t xml:space="preserve">rofessional licensure </w:t>
      </w:r>
      <w:r w:rsidR="0017480D" w:rsidRPr="0040358B">
        <w:rPr>
          <w:szCs w:val="24"/>
        </w:rPr>
        <w:t>(desirable but not required).</w:t>
      </w:r>
    </w:p>
    <w:p w14:paraId="370748FA" w14:textId="4B74387D" w:rsidR="00ED4A43" w:rsidRDefault="00ED4A43" w:rsidP="003D371F">
      <w:pPr>
        <w:tabs>
          <w:tab w:val="left" w:pos="-90"/>
          <w:tab w:val="left" w:pos="720"/>
        </w:tabs>
        <w:rPr>
          <w:i/>
          <w:szCs w:val="24"/>
        </w:rPr>
      </w:pPr>
    </w:p>
    <w:p w14:paraId="44A7EA8D" w14:textId="1E7F31DD" w:rsidR="00A61D06" w:rsidRPr="00A61D06" w:rsidRDefault="00A61D06" w:rsidP="00472463">
      <w:pPr>
        <w:pStyle w:val="ListParagraph"/>
        <w:numPr>
          <w:ilvl w:val="0"/>
          <w:numId w:val="30"/>
        </w:numPr>
        <w:tabs>
          <w:tab w:val="left" w:pos="-90"/>
          <w:tab w:val="left" w:pos="540"/>
        </w:tabs>
        <w:ind w:left="810" w:hanging="270"/>
        <w:rPr>
          <w:szCs w:val="24"/>
        </w:rPr>
      </w:pPr>
      <w:r w:rsidRPr="00A61D06">
        <w:rPr>
          <w:szCs w:val="24"/>
        </w:rPr>
        <w:t xml:space="preserve">The learning outcomes / goals for the program are as follow: </w:t>
      </w:r>
    </w:p>
    <w:p w14:paraId="5C7155AD" w14:textId="7ACC15E2" w:rsidR="00A3290C" w:rsidRPr="00A61D06" w:rsidRDefault="00A3290C" w:rsidP="00472463">
      <w:pPr>
        <w:pStyle w:val="ListParagraph"/>
        <w:numPr>
          <w:ilvl w:val="0"/>
          <w:numId w:val="32"/>
        </w:numPr>
        <w:tabs>
          <w:tab w:val="left" w:pos="540"/>
        </w:tabs>
        <w:ind w:left="810" w:hanging="180"/>
        <w:rPr>
          <w:szCs w:val="24"/>
        </w:rPr>
      </w:pPr>
      <w:r w:rsidRPr="00A61D06">
        <w:rPr>
          <w:szCs w:val="24"/>
        </w:rPr>
        <w:t>Generate comprehensive design solutions to resolve emerging and complex issues</w:t>
      </w:r>
      <w:r w:rsidR="00E416FE">
        <w:rPr>
          <w:szCs w:val="24"/>
        </w:rPr>
        <w:t xml:space="preserve"> within specific domains</w:t>
      </w:r>
      <w:r w:rsidRPr="00A61D06">
        <w:rPr>
          <w:szCs w:val="24"/>
        </w:rPr>
        <w:t>.</w:t>
      </w:r>
    </w:p>
    <w:p w14:paraId="1FDADC3C" w14:textId="43D6276D" w:rsidR="00A3290C" w:rsidRPr="00A61D06" w:rsidRDefault="00A3290C" w:rsidP="00472463">
      <w:pPr>
        <w:pStyle w:val="ListParagraph"/>
        <w:numPr>
          <w:ilvl w:val="0"/>
          <w:numId w:val="22"/>
        </w:numPr>
        <w:tabs>
          <w:tab w:val="left" w:pos="-90"/>
          <w:tab w:val="left" w:pos="540"/>
        </w:tabs>
        <w:ind w:left="810" w:hanging="180"/>
        <w:rPr>
          <w:szCs w:val="24"/>
        </w:rPr>
      </w:pPr>
      <w:r w:rsidRPr="00A61D06">
        <w:rPr>
          <w:szCs w:val="24"/>
        </w:rPr>
        <w:t>Identify and apply appropriate design strategies necessary t</w:t>
      </w:r>
      <w:r w:rsidR="00310C19">
        <w:rPr>
          <w:szCs w:val="24"/>
        </w:rPr>
        <w:t>o resolve complex design scenario</w:t>
      </w:r>
      <w:r w:rsidRPr="00A61D06">
        <w:rPr>
          <w:szCs w:val="24"/>
        </w:rPr>
        <w:t>s in specific sites and in global systems.</w:t>
      </w:r>
    </w:p>
    <w:p w14:paraId="2A3FAA76" w14:textId="77777777" w:rsidR="00A3290C" w:rsidRPr="00A61D06" w:rsidRDefault="00A3290C" w:rsidP="00472463">
      <w:pPr>
        <w:pStyle w:val="ListParagraph"/>
        <w:numPr>
          <w:ilvl w:val="0"/>
          <w:numId w:val="22"/>
        </w:numPr>
        <w:tabs>
          <w:tab w:val="left" w:pos="-90"/>
          <w:tab w:val="left" w:pos="540"/>
        </w:tabs>
        <w:ind w:left="810" w:hanging="180"/>
        <w:rPr>
          <w:szCs w:val="24"/>
        </w:rPr>
      </w:pPr>
      <w:r w:rsidRPr="00A61D06">
        <w:rPr>
          <w:szCs w:val="24"/>
        </w:rPr>
        <w:t>Demonstrate creative problem solving across multiple environmental scales with competing needs and multiple constraints.</w:t>
      </w:r>
    </w:p>
    <w:p w14:paraId="0B6400B7" w14:textId="77777777" w:rsidR="00D16735" w:rsidRPr="00A61D06" w:rsidRDefault="00D16735" w:rsidP="00472463">
      <w:pPr>
        <w:pStyle w:val="ListParagraph"/>
        <w:numPr>
          <w:ilvl w:val="0"/>
          <w:numId w:val="22"/>
        </w:numPr>
        <w:tabs>
          <w:tab w:val="left" w:pos="-90"/>
          <w:tab w:val="left" w:pos="540"/>
        </w:tabs>
        <w:ind w:left="810" w:hanging="180"/>
        <w:rPr>
          <w:szCs w:val="24"/>
        </w:rPr>
      </w:pPr>
      <w:r w:rsidRPr="00A61D06">
        <w:rPr>
          <w:szCs w:val="24"/>
        </w:rPr>
        <w:t>Interpret existing knowledge in a contemporary context for the purpose of generating innovative design solutions.</w:t>
      </w:r>
    </w:p>
    <w:p w14:paraId="61C8C0B5" w14:textId="6E5EBDA1" w:rsidR="00A3290C" w:rsidRPr="00A61D06" w:rsidRDefault="00A3290C" w:rsidP="00472463">
      <w:pPr>
        <w:pStyle w:val="ListParagraph"/>
        <w:numPr>
          <w:ilvl w:val="0"/>
          <w:numId w:val="22"/>
        </w:numPr>
        <w:tabs>
          <w:tab w:val="left" w:pos="-90"/>
          <w:tab w:val="left" w:pos="540"/>
        </w:tabs>
        <w:ind w:left="810" w:hanging="180"/>
        <w:rPr>
          <w:szCs w:val="24"/>
        </w:rPr>
      </w:pPr>
      <w:r w:rsidRPr="00A61D06">
        <w:rPr>
          <w:szCs w:val="24"/>
        </w:rPr>
        <w:t>Demonstrate the ability to address the cultural, social, political, environmental, and economic aspect</w:t>
      </w:r>
      <w:r w:rsidR="00310C19">
        <w:rPr>
          <w:szCs w:val="24"/>
        </w:rPr>
        <w:t>s of contemporary design context</w:t>
      </w:r>
      <w:r w:rsidRPr="00A61D06">
        <w:rPr>
          <w:szCs w:val="24"/>
        </w:rPr>
        <w:t>s.</w:t>
      </w:r>
    </w:p>
    <w:p w14:paraId="7084484E" w14:textId="06C1FC06" w:rsidR="00A3290C" w:rsidRPr="00A61D06" w:rsidRDefault="00A3290C" w:rsidP="00472463">
      <w:pPr>
        <w:pStyle w:val="ListParagraph"/>
        <w:numPr>
          <w:ilvl w:val="0"/>
          <w:numId w:val="22"/>
        </w:numPr>
        <w:tabs>
          <w:tab w:val="left" w:pos="-90"/>
          <w:tab w:val="left" w:pos="540"/>
        </w:tabs>
        <w:ind w:left="810" w:hanging="180"/>
        <w:rPr>
          <w:szCs w:val="24"/>
        </w:rPr>
      </w:pPr>
      <w:r w:rsidRPr="00A61D06">
        <w:rPr>
          <w:szCs w:val="24"/>
        </w:rPr>
        <w:t>Identify through appropriate methods of inquiry emerging and critical issues relative to a range of environmental typologies and scales.</w:t>
      </w:r>
    </w:p>
    <w:p w14:paraId="23B64BC2" w14:textId="20A722B3" w:rsidR="00A93E56" w:rsidRPr="00A61D06" w:rsidRDefault="00A93E56" w:rsidP="00A61D06">
      <w:pPr>
        <w:tabs>
          <w:tab w:val="left" w:pos="-90"/>
          <w:tab w:val="left" w:pos="540"/>
        </w:tabs>
        <w:ind w:left="270" w:hanging="270"/>
        <w:rPr>
          <w:szCs w:val="24"/>
        </w:rPr>
      </w:pPr>
    </w:p>
    <w:p w14:paraId="4378F197" w14:textId="3532D06F" w:rsidR="00000997" w:rsidRDefault="00A06874" w:rsidP="00472463">
      <w:pPr>
        <w:tabs>
          <w:tab w:val="left" w:pos="-90"/>
          <w:tab w:val="left" w:pos="540"/>
        </w:tabs>
        <w:ind w:left="630"/>
        <w:rPr>
          <w:szCs w:val="24"/>
        </w:rPr>
      </w:pPr>
      <w:r w:rsidRPr="00A61D06">
        <w:rPr>
          <w:szCs w:val="24"/>
        </w:rPr>
        <w:t>These outcomes will be fully detailed within specific courses and achieved through the development of course objectives and pedagogical strategies. Outcomes will be assessed through formative and summative measures within specific courses as well as through the residency and through regular assessments with internal and external stakeholders</w:t>
      </w:r>
      <w:r w:rsidR="009A7DC5">
        <w:rPr>
          <w:szCs w:val="24"/>
        </w:rPr>
        <w:t xml:space="preserve"> (e.g., PAB, residency providers)</w:t>
      </w:r>
      <w:r w:rsidRPr="00A61D06">
        <w:rPr>
          <w:szCs w:val="24"/>
        </w:rPr>
        <w:t>. Public review of work, common to all design programs, not only provides developmental feedback to students about individual work efforts but also brings faculty members and external reviewers together for the purpose of assessing student learning and progr</w:t>
      </w:r>
      <w:r w:rsidR="00A61D06">
        <w:rPr>
          <w:szCs w:val="24"/>
        </w:rPr>
        <w:t>am efficacy. Course evaluations</w:t>
      </w:r>
      <w:r w:rsidRPr="00A61D06">
        <w:rPr>
          <w:szCs w:val="24"/>
        </w:rPr>
        <w:t xml:space="preserve"> </w:t>
      </w:r>
      <w:r w:rsidR="00A61D06">
        <w:rPr>
          <w:szCs w:val="24"/>
        </w:rPr>
        <w:t>and assessments by residency supervisors will provide data that can be used to enhance student learning experiences. Program matriculation</w:t>
      </w:r>
      <w:r w:rsidR="00000997">
        <w:rPr>
          <w:szCs w:val="24"/>
        </w:rPr>
        <w:t xml:space="preserve"> and employment data will also be used as performance measures. </w:t>
      </w:r>
    </w:p>
    <w:p w14:paraId="4C5C61D6" w14:textId="77777777" w:rsidR="00000997" w:rsidRDefault="00000997" w:rsidP="00A61D06">
      <w:pPr>
        <w:tabs>
          <w:tab w:val="left" w:pos="-90"/>
          <w:tab w:val="left" w:pos="540"/>
        </w:tabs>
        <w:ind w:left="270" w:hanging="270"/>
        <w:rPr>
          <w:szCs w:val="24"/>
        </w:rPr>
      </w:pPr>
    </w:p>
    <w:p w14:paraId="0A02AA37" w14:textId="16656CF4" w:rsidR="00CC0BC5" w:rsidRPr="00203B73" w:rsidRDefault="00000997" w:rsidP="00203B73">
      <w:pPr>
        <w:pStyle w:val="ListParagraph"/>
        <w:numPr>
          <w:ilvl w:val="0"/>
          <w:numId w:val="30"/>
        </w:numPr>
        <w:tabs>
          <w:tab w:val="left" w:pos="-90"/>
          <w:tab w:val="left" w:pos="720"/>
        </w:tabs>
        <w:rPr>
          <w:szCs w:val="24"/>
        </w:rPr>
      </w:pPr>
      <w:r w:rsidRPr="00203B73">
        <w:rPr>
          <w:szCs w:val="24"/>
        </w:rPr>
        <w:t>The U</w:t>
      </w:r>
      <w:r w:rsidR="001062EC" w:rsidRPr="00203B73">
        <w:rPr>
          <w:szCs w:val="24"/>
        </w:rPr>
        <w:t xml:space="preserve">niversity of </w:t>
      </w:r>
      <w:r w:rsidRPr="00203B73">
        <w:rPr>
          <w:szCs w:val="24"/>
        </w:rPr>
        <w:t>A</w:t>
      </w:r>
      <w:r w:rsidR="001062EC" w:rsidRPr="00203B73">
        <w:rPr>
          <w:szCs w:val="24"/>
        </w:rPr>
        <w:t>rkansas</w:t>
      </w:r>
      <w:r w:rsidRPr="00203B73">
        <w:rPr>
          <w:szCs w:val="24"/>
        </w:rPr>
        <w:t xml:space="preserve"> course evaluation process and format will be used for the M.Des </w:t>
      </w:r>
      <w:r w:rsidR="00171BB5">
        <w:rPr>
          <w:szCs w:val="24"/>
        </w:rPr>
        <w:t>program.</w:t>
      </w:r>
      <w:r w:rsidRPr="00203B73">
        <w:rPr>
          <w:szCs w:val="24"/>
        </w:rPr>
        <w:t xml:space="preserve"> The course evaluation is standard in format with a set of base, institutional items across courses. Additional items can be developed and included by departments as well as by faculty members in order to gain the formative insight about course effectiveness. The standard format can be </w:t>
      </w:r>
      <w:r w:rsidR="00203B73" w:rsidRPr="00203B73">
        <w:rPr>
          <w:szCs w:val="24"/>
        </w:rPr>
        <w:t>found in Appendix</w:t>
      </w:r>
      <w:r w:rsidRPr="00203B73">
        <w:rPr>
          <w:szCs w:val="24"/>
        </w:rPr>
        <w:t xml:space="preserve"> </w:t>
      </w:r>
      <w:r w:rsidR="002B1682" w:rsidRPr="00203B73">
        <w:rPr>
          <w:szCs w:val="24"/>
        </w:rPr>
        <w:t>C</w:t>
      </w:r>
      <w:r w:rsidRPr="00203B73">
        <w:rPr>
          <w:szCs w:val="24"/>
        </w:rPr>
        <w:t xml:space="preserve"> though additions by individual faculty cannot be provided at this time. The following information about course evaluations appears on the U</w:t>
      </w:r>
      <w:r w:rsidR="001062EC" w:rsidRPr="00203B73">
        <w:rPr>
          <w:szCs w:val="24"/>
        </w:rPr>
        <w:t xml:space="preserve">niversity of </w:t>
      </w:r>
      <w:r w:rsidRPr="00203B73">
        <w:rPr>
          <w:szCs w:val="24"/>
        </w:rPr>
        <w:t>A</w:t>
      </w:r>
      <w:r w:rsidR="001062EC" w:rsidRPr="00203B73">
        <w:rPr>
          <w:szCs w:val="24"/>
        </w:rPr>
        <w:t>rkansas</w:t>
      </w:r>
      <w:r w:rsidRPr="00203B73">
        <w:rPr>
          <w:szCs w:val="24"/>
        </w:rPr>
        <w:t xml:space="preserve"> Office of the Provost website (</w:t>
      </w:r>
      <w:hyperlink r:id="rId13" w:history="1">
        <w:r w:rsidRPr="00203B73">
          <w:rPr>
            <w:rStyle w:val="Hyperlink"/>
            <w:szCs w:val="24"/>
          </w:rPr>
          <w:t>http://provost.uark.edu/course-evaluations.php</w:t>
        </w:r>
      </w:hyperlink>
      <w:r w:rsidRPr="00203B73">
        <w:rPr>
          <w:szCs w:val="24"/>
        </w:rPr>
        <w:t xml:space="preserve">): </w:t>
      </w:r>
    </w:p>
    <w:p w14:paraId="64BE7D0B" w14:textId="5141FBF5" w:rsidR="00000997" w:rsidRDefault="00000997" w:rsidP="00472463">
      <w:pPr>
        <w:tabs>
          <w:tab w:val="left" w:pos="-90"/>
          <w:tab w:val="left" w:pos="720"/>
        </w:tabs>
        <w:ind w:left="630" w:hanging="270"/>
        <w:rPr>
          <w:szCs w:val="24"/>
        </w:rPr>
      </w:pPr>
    </w:p>
    <w:p w14:paraId="6B6BBA12" w14:textId="7CC0D17F" w:rsidR="00000997" w:rsidRPr="00CD182A" w:rsidRDefault="00000997" w:rsidP="00472463">
      <w:pPr>
        <w:tabs>
          <w:tab w:val="left" w:pos="-90"/>
          <w:tab w:val="left" w:pos="720"/>
        </w:tabs>
        <w:ind w:left="630"/>
        <w:rPr>
          <w:szCs w:val="24"/>
        </w:rPr>
      </w:pPr>
      <w:r w:rsidRPr="00913561">
        <w:rPr>
          <w:szCs w:val="24"/>
        </w:rPr>
        <w:t>Consistent with Arkansas Higher Ed</w:t>
      </w:r>
      <w:r w:rsidR="007D2105">
        <w:rPr>
          <w:szCs w:val="24"/>
        </w:rPr>
        <w:t>ucation Coordinating Board and Board of T</w:t>
      </w:r>
      <w:r w:rsidRPr="00913561">
        <w:rPr>
          <w:szCs w:val="24"/>
        </w:rPr>
        <w:t xml:space="preserve">rustees policy requiring student evaluation of teaching, each semester the teacher and course evaluation process at the University of Arkansas begins with email notification from IT Services. Evaluations are managed through the CoursEval online system and are scheduled to be given the last week of classes, with scores and comments returned to faculty </w:t>
      </w:r>
      <w:r w:rsidRPr="00CD182A">
        <w:rPr>
          <w:szCs w:val="24"/>
        </w:rPr>
        <w:t>members 72 hours after final grades have been turned in.</w:t>
      </w:r>
    </w:p>
    <w:p w14:paraId="4946B7C7" w14:textId="4FF3438B" w:rsidR="00E4253D" w:rsidRPr="00CD182A" w:rsidRDefault="00C60B42" w:rsidP="003D371F">
      <w:pPr>
        <w:tabs>
          <w:tab w:val="left" w:pos="-90"/>
          <w:tab w:val="left" w:pos="720"/>
        </w:tabs>
        <w:rPr>
          <w:szCs w:val="24"/>
        </w:rPr>
      </w:pPr>
      <w:r w:rsidRPr="00CD182A">
        <w:rPr>
          <w:szCs w:val="24"/>
        </w:rPr>
        <w:tab/>
      </w:r>
    </w:p>
    <w:p w14:paraId="59D44BFD" w14:textId="445CCCD4" w:rsidR="00000997" w:rsidRPr="002B1682" w:rsidRDefault="00000997" w:rsidP="00472463">
      <w:pPr>
        <w:tabs>
          <w:tab w:val="left" w:pos="-90"/>
          <w:tab w:val="left" w:pos="720"/>
        </w:tabs>
        <w:spacing w:after="120"/>
        <w:ind w:left="630" w:hanging="270"/>
        <w:rPr>
          <w:szCs w:val="24"/>
        </w:rPr>
      </w:pPr>
      <w:r w:rsidRPr="00CD182A">
        <w:rPr>
          <w:szCs w:val="24"/>
        </w:rPr>
        <w:t>k)</w:t>
      </w:r>
      <w:r w:rsidRPr="00CD182A">
        <w:rPr>
          <w:szCs w:val="24"/>
        </w:rPr>
        <w:tab/>
      </w:r>
      <w:r w:rsidR="00083E91" w:rsidRPr="00CD182A">
        <w:rPr>
          <w:szCs w:val="24"/>
        </w:rPr>
        <w:t xml:space="preserve">Information from the survey of employers indicated particular needs in the areas of </w:t>
      </w:r>
      <w:r w:rsidR="007C710A" w:rsidRPr="00CD182A">
        <w:rPr>
          <w:szCs w:val="24"/>
        </w:rPr>
        <w:t>BIM (Building Information Management) and other specific industry software</w:t>
      </w:r>
      <w:r w:rsidR="00CD182A" w:rsidRPr="00CD182A">
        <w:rPr>
          <w:szCs w:val="24"/>
        </w:rPr>
        <w:t>. The studio foundation provides this expertise. Additionally, demand for quantitative analysis, regulatory guidelines, and building codes was also noted as important.</w:t>
      </w:r>
      <w:r w:rsidR="00CD182A">
        <w:rPr>
          <w:szCs w:val="24"/>
        </w:rPr>
        <w:t xml:space="preserve">  </w:t>
      </w:r>
    </w:p>
    <w:p w14:paraId="248217BD" w14:textId="28B677FF" w:rsidR="00000997" w:rsidRDefault="00000997" w:rsidP="00472463">
      <w:pPr>
        <w:tabs>
          <w:tab w:val="left" w:pos="-90"/>
          <w:tab w:val="left" w:pos="720"/>
        </w:tabs>
        <w:spacing w:after="120"/>
        <w:ind w:left="630" w:hanging="270"/>
        <w:rPr>
          <w:szCs w:val="24"/>
        </w:rPr>
      </w:pPr>
      <w:r w:rsidRPr="002B1682">
        <w:rPr>
          <w:szCs w:val="24"/>
        </w:rPr>
        <w:t>l)</w:t>
      </w:r>
      <w:r w:rsidR="00083E91" w:rsidRPr="002B1682">
        <w:rPr>
          <w:szCs w:val="24"/>
        </w:rPr>
        <w:tab/>
        <w:t>I</w:t>
      </w:r>
      <w:r w:rsidRPr="002B1682">
        <w:rPr>
          <w:szCs w:val="24"/>
        </w:rPr>
        <w:t>nstitutional curriculum committee review/app</w:t>
      </w:r>
      <w:r w:rsidR="00083E91" w:rsidRPr="002B1682">
        <w:rPr>
          <w:szCs w:val="24"/>
        </w:rPr>
        <w:t>roval date for proposed program</w:t>
      </w:r>
      <w:r w:rsidR="000E7C46">
        <w:rPr>
          <w:szCs w:val="24"/>
        </w:rPr>
        <w:t>.</w:t>
      </w:r>
    </w:p>
    <w:p w14:paraId="5190D457" w14:textId="5C9BFC2D" w:rsidR="005841B7" w:rsidRDefault="005841B7" w:rsidP="00472463">
      <w:pPr>
        <w:tabs>
          <w:tab w:val="left" w:pos="-90"/>
          <w:tab w:val="left" w:pos="720"/>
        </w:tabs>
        <w:spacing w:after="120"/>
        <w:ind w:left="630" w:hanging="270"/>
        <w:rPr>
          <w:szCs w:val="24"/>
        </w:rPr>
      </w:pPr>
      <w:r>
        <w:rPr>
          <w:szCs w:val="24"/>
        </w:rPr>
        <w:t>Sept. 13</w:t>
      </w:r>
      <w:r w:rsidRPr="005841B7">
        <w:rPr>
          <w:szCs w:val="24"/>
          <w:vertAlign w:val="superscript"/>
        </w:rPr>
        <w:t>th</w:t>
      </w:r>
      <w:r>
        <w:rPr>
          <w:szCs w:val="24"/>
        </w:rPr>
        <w:t>, 2017</w:t>
      </w:r>
    </w:p>
    <w:p w14:paraId="7B263D63" w14:textId="77777777" w:rsidR="000E7C46" w:rsidRDefault="000E7C46" w:rsidP="000E7C46">
      <w:pPr>
        <w:tabs>
          <w:tab w:val="left" w:pos="-90"/>
          <w:tab w:val="left" w:pos="720"/>
        </w:tabs>
        <w:ind w:left="634" w:hanging="274"/>
        <w:rPr>
          <w:szCs w:val="24"/>
        </w:rPr>
      </w:pPr>
    </w:p>
    <w:p w14:paraId="0F788C3A" w14:textId="57E0F24E" w:rsidR="005D055A" w:rsidRDefault="00083E91" w:rsidP="000E7C46">
      <w:pPr>
        <w:tabs>
          <w:tab w:val="left" w:pos="-90"/>
          <w:tab w:val="left" w:pos="720"/>
          <w:tab w:val="left" w:pos="5350"/>
        </w:tabs>
        <w:spacing w:after="120"/>
        <w:ind w:left="270" w:hanging="270"/>
        <w:rPr>
          <w:b/>
          <w:szCs w:val="24"/>
        </w:rPr>
      </w:pPr>
      <w:r>
        <w:rPr>
          <w:szCs w:val="24"/>
        </w:rPr>
        <w:tab/>
        <w:t xml:space="preserve"> </w:t>
      </w:r>
      <w:r w:rsidR="00E4253D" w:rsidRPr="00E83092">
        <w:rPr>
          <w:szCs w:val="24"/>
        </w:rPr>
        <w:t xml:space="preserve">8.  </w:t>
      </w:r>
      <w:r w:rsidR="00E4253D" w:rsidRPr="00E83092">
        <w:rPr>
          <w:b/>
          <w:szCs w:val="24"/>
        </w:rPr>
        <w:t>FACULTY</w:t>
      </w:r>
      <w:r w:rsidR="000E7C46">
        <w:rPr>
          <w:b/>
          <w:szCs w:val="24"/>
        </w:rPr>
        <w:tab/>
      </w:r>
    </w:p>
    <w:p w14:paraId="2944F15E" w14:textId="6F36416B" w:rsidR="00C1084F" w:rsidRDefault="00C1084F" w:rsidP="005D055A">
      <w:pPr>
        <w:tabs>
          <w:tab w:val="left" w:pos="720"/>
        </w:tabs>
        <w:ind w:left="270"/>
        <w:rPr>
          <w:szCs w:val="24"/>
        </w:rPr>
      </w:pPr>
      <w:r>
        <w:rPr>
          <w:szCs w:val="24"/>
        </w:rPr>
        <w:t xml:space="preserve">Teaching faculty include representation across all disciplines and new hires will complement the existing expertise. </w:t>
      </w:r>
      <w:r w:rsidRPr="00724639">
        <w:rPr>
          <w:szCs w:val="24"/>
        </w:rPr>
        <w:t>Faculty members engaged in teaching courses and participating in the oversight and review of residency experiences hold advanced degrees</w:t>
      </w:r>
      <w:r>
        <w:rPr>
          <w:szCs w:val="24"/>
        </w:rPr>
        <w:t xml:space="preserve"> and professional practice experience</w:t>
      </w:r>
      <w:r w:rsidRPr="00724639">
        <w:rPr>
          <w:szCs w:val="24"/>
        </w:rPr>
        <w:t xml:space="preserve"> in a design discipline. </w:t>
      </w:r>
    </w:p>
    <w:p w14:paraId="523DF05D" w14:textId="44BBDAA5" w:rsidR="00C05AA1" w:rsidRPr="00E647FF" w:rsidRDefault="00737BDE" w:rsidP="00E647FF">
      <w:pPr>
        <w:pStyle w:val="ListParagraph"/>
        <w:numPr>
          <w:ilvl w:val="0"/>
          <w:numId w:val="40"/>
        </w:numPr>
        <w:rPr>
          <w:szCs w:val="24"/>
        </w:rPr>
      </w:pPr>
      <w:r w:rsidRPr="00E647FF">
        <w:rPr>
          <w:szCs w:val="24"/>
        </w:rPr>
        <w:t>Goodstein-Murphree, Ethel. Ph.</w:t>
      </w:r>
      <w:r w:rsidR="00C05AA1" w:rsidRPr="00E647FF">
        <w:rPr>
          <w:szCs w:val="24"/>
        </w:rPr>
        <w:t>D. (University of Michigan-Ann Arbor), M.A. (Cornell University), B.Arch. (City University of New York), B.S., (City University of New York). Courses: Design Leadership.</w:t>
      </w:r>
    </w:p>
    <w:p w14:paraId="75BFC51A" w14:textId="5644D6EC" w:rsidR="00C05AA1" w:rsidRPr="00E647FF" w:rsidRDefault="00C05AA1" w:rsidP="00E647FF">
      <w:pPr>
        <w:pStyle w:val="ListParagraph"/>
        <w:numPr>
          <w:ilvl w:val="0"/>
          <w:numId w:val="40"/>
        </w:numPr>
        <w:rPr>
          <w:szCs w:val="24"/>
        </w:rPr>
      </w:pPr>
      <w:r w:rsidRPr="00E647FF">
        <w:rPr>
          <w:szCs w:val="24"/>
        </w:rPr>
        <w:t>Luoni, Stephen D. M.Arch (Yale University), B.S.Arch. (Ohio State University). Courses: Design Studios, Resilient Communities</w:t>
      </w:r>
    </w:p>
    <w:p w14:paraId="39F0F372" w14:textId="7988092A" w:rsidR="00737BDE" w:rsidRPr="00E647FF" w:rsidRDefault="00C05AA1" w:rsidP="00E647FF">
      <w:pPr>
        <w:pStyle w:val="ListParagraph"/>
        <w:numPr>
          <w:ilvl w:val="0"/>
          <w:numId w:val="40"/>
        </w:numPr>
        <w:rPr>
          <w:szCs w:val="24"/>
        </w:rPr>
      </w:pPr>
      <w:r w:rsidRPr="00E647FF">
        <w:rPr>
          <w:szCs w:val="24"/>
        </w:rPr>
        <w:t xml:space="preserve">MacKeith, Peter. M.Arch. (Yale University), B.A. (University of Virginia). Courses: Design Leadership. </w:t>
      </w:r>
    </w:p>
    <w:p w14:paraId="272FCBB2" w14:textId="6947CAD6" w:rsidR="00C05AA1" w:rsidRPr="00E647FF" w:rsidRDefault="00C05AA1" w:rsidP="00E647FF">
      <w:pPr>
        <w:pStyle w:val="ListParagraph"/>
        <w:numPr>
          <w:ilvl w:val="0"/>
          <w:numId w:val="40"/>
        </w:numPr>
        <w:rPr>
          <w:szCs w:val="24"/>
        </w:rPr>
      </w:pPr>
      <w:r w:rsidRPr="00E647FF">
        <w:rPr>
          <w:szCs w:val="24"/>
        </w:rPr>
        <w:t xml:space="preserve">McCown, Ken. Courses: B.L.A. (University of Illinois), B.Arch. (University of Illinois). Courses: Design Studios. </w:t>
      </w:r>
    </w:p>
    <w:p w14:paraId="72D47A81" w14:textId="4E3D77F5" w:rsidR="00C05AA1" w:rsidRPr="00E647FF" w:rsidRDefault="00C05AA1" w:rsidP="00E647FF">
      <w:pPr>
        <w:pStyle w:val="ListParagraph"/>
        <w:numPr>
          <w:ilvl w:val="0"/>
          <w:numId w:val="40"/>
        </w:numPr>
        <w:rPr>
          <w:szCs w:val="24"/>
        </w:rPr>
      </w:pPr>
      <w:r w:rsidRPr="00E647FF">
        <w:rPr>
          <w:szCs w:val="24"/>
        </w:rPr>
        <w:t>Newman, Winefred E. Ph.D, (Harvard) M.Phil., M.Arch (Harvard) B.Arch, B.S. (University of Texas at Austin). Courses: Design Studio, Research Methods.</w:t>
      </w:r>
    </w:p>
    <w:p w14:paraId="33C8D6EF" w14:textId="2A05B90A" w:rsidR="00737BDE" w:rsidRPr="00E647FF" w:rsidRDefault="00C05AA1" w:rsidP="00E647FF">
      <w:pPr>
        <w:pStyle w:val="ListParagraph"/>
        <w:numPr>
          <w:ilvl w:val="0"/>
          <w:numId w:val="40"/>
        </w:numPr>
        <w:rPr>
          <w:szCs w:val="24"/>
        </w:rPr>
      </w:pPr>
      <w:r w:rsidRPr="00E647FF">
        <w:rPr>
          <w:szCs w:val="24"/>
        </w:rPr>
        <w:t xml:space="preserve">Webb, Jennifer D. Ph.D. (Oklahoma State University) M.S. (University of Tennessee) B.S. (University of Tennessee). Courses: Research Methods. </w:t>
      </w:r>
    </w:p>
    <w:p w14:paraId="70ABDF3E" w14:textId="77777777" w:rsidR="00737BDE" w:rsidRPr="00E83092" w:rsidRDefault="00737BDE" w:rsidP="00953F09">
      <w:pPr>
        <w:tabs>
          <w:tab w:val="left" w:pos="720"/>
        </w:tabs>
        <w:ind w:left="270" w:hanging="270"/>
        <w:rPr>
          <w:szCs w:val="24"/>
        </w:rPr>
      </w:pPr>
    </w:p>
    <w:p w14:paraId="5581D553" w14:textId="0C97E064" w:rsidR="00724639" w:rsidRDefault="00724639" w:rsidP="00953F09">
      <w:pPr>
        <w:ind w:left="360"/>
        <w:rPr>
          <w:szCs w:val="24"/>
        </w:rPr>
      </w:pPr>
      <w:r w:rsidRPr="00724639">
        <w:rPr>
          <w:szCs w:val="24"/>
        </w:rPr>
        <w:t xml:space="preserve">The program director will manage and administer the M.Des. program and will hold a terminal degree (PhD, MArch, MLArch, MFA, or equivalent) in one of the design disciplines and be licensed or eligible to be </w:t>
      </w:r>
      <w:r w:rsidRPr="00C05AA1">
        <w:rPr>
          <w:szCs w:val="24"/>
        </w:rPr>
        <w:t xml:space="preserve">licensed in their professional discipline. </w:t>
      </w:r>
    </w:p>
    <w:p w14:paraId="398813DA" w14:textId="77777777" w:rsidR="005D055A" w:rsidRPr="00C05AA1" w:rsidRDefault="005D055A" w:rsidP="00953F09">
      <w:pPr>
        <w:ind w:left="360"/>
        <w:rPr>
          <w:szCs w:val="24"/>
        </w:rPr>
      </w:pPr>
    </w:p>
    <w:p w14:paraId="1C77FAE8" w14:textId="6B939416" w:rsidR="00976981" w:rsidRPr="009C2D5E" w:rsidRDefault="00F41973" w:rsidP="00976981">
      <w:pPr>
        <w:tabs>
          <w:tab w:val="left" w:pos="720"/>
        </w:tabs>
        <w:ind w:left="360"/>
        <w:rPr>
          <w:szCs w:val="24"/>
        </w:rPr>
      </w:pPr>
      <w:r>
        <w:rPr>
          <w:szCs w:val="24"/>
        </w:rPr>
        <w:t xml:space="preserve">A total of 3.5 FTE’s are required for the initial program implementation. In addition to redistributing internal teaching loads with the current faculty, two additional, tenure-track faculty will be required. These positions are important to the successful launch of the program due to studio design courses and requisite professional and academic experience. </w:t>
      </w:r>
      <w:r w:rsidR="00976981" w:rsidRPr="00976981">
        <w:rPr>
          <w:szCs w:val="24"/>
        </w:rPr>
        <w:t>New faculty will be expected to hold an advanced degree in one of the design disciplines (Architecture, Landscape Architecture, Interior Design or other allied design field) as well as relevant practice experience with professional licensure in the appropriate concentration area. A design portfolio and/or written scholarship will be used to determi</w:t>
      </w:r>
      <w:r w:rsidR="00976981">
        <w:rPr>
          <w:szCs w:val="24"/>
        </w:rPr>
        <w:t xml:space="preserve">ne fit with programmatic need. </w:t>
      </w:r>
    </w:p>
    <w:p w14:paraId="6EF4B6C5" w14:textId="77777777" w:rsidR="00342014" w:rsidRPr="009C2D5E" w:rsidRDefault="00342014" w:rsidP="00953F09">
      <w:pPr>
        <w:tabs>
          <w:tab w:val="left" w:pos="720"/>
        </w:tabs>
        <w:ind w:left="270" w:hanging="270"/>
        <w:rPr>
          <w:szCs w:val="24"/>
        </w:rPr>
      </w:pPr>
    </w:p>
    <w:p w14:paraId="74CBAC63" w14:textId="118B3765" w:rsidR="00D8583D" w:rsidRPr="009C2D5E" w:rsidRDefault="009C2D5E" w:rsidP="00976981">
      <w:pPr>
        <w:tabs>
          <w:tab w:val="left" w:pos="720"/>
        </w:tabs>
        <w:ind w:left="360"/>
        <w:rPr>
          <w:b/>
          <w:szCs w:val="24"/>
        </w:rPr>
      </w:pPr>
      <w:r w:rsidRPr="009C2D5E">
        <w:rPr>
          <w:b/>
          <w:szCs w:val="24"/>
        </w:rPr>
        <w:t>Proposed Hiring Schedule</w:t>
      </w:r>
    </w:p>
    <w:tbl>
      <w:tblPr>
        <w:tblStyle w:val="TableGrid"/>
        <w:tblW w:w="7425" w:type="dxa"/>
        <w:tblInd w:w="355" w:type="dxa"/>
        <w:tblLayout w:type="fixed"/>
        <w:tblLook w:val="04A0" w:firstRow="1" w:lastRow="0" w:firstColumn="1" w:lastColumn="0" w:noHBand="0" w:noVBand="1"/>
      </w:tblPr>
      <w:tblGrid>
        <w:gridCol w:w="1620"/>
        <w:gridCol w:w="1935"/>
        <w:gridCol w:w="1935"/>
        <w:gridCol w:w="1935"/>
      </w:tblGrid>
      <w:tr w:rsidR="00744CA8" w:rsidRPr="009C2D5E" w14:paraId="5D9C0C5B" w14:textId="37B09115" w:rsidTr="00744CA8">
        <w:trPr>
          <w:trHeight w:val="276"/>
        </w:trPr>
        <w:tc>
          <w:tcPr>
            <w:tcW w:w="1620" w:type="dxa"/>
            <w:shd w:val="clear" w:color="auto" w:fill="000000" w:themeFill="text1"/>
          </w:tcPr>
          <w:p w14:paraId="3A19BD8E" w14:textId="13D8C8F5" w:rsidR="00744CA8" w:rsidRPr="009C2D5E" w:rsidRDefault="00744CA8" w:rsidP="00953F09">
            <w:pPr>
              <w:tabs>
                <w:tab w:val="left" w:pos="-90"/>
                <w:tab w:val="left" w:pos="720"/>
              </w:tabs>
              <w:ind w:left="270" w:hanging="270"/>
              <w:rPr>
                <w:rFonts w:ascii="Times New Roman" w:hAnsi="Times New Roman" w:cs="Times New Roman"/>
                <w:color w:val="FFFFFF" w:themeColor="background1"/>
                <w:szCs w:val="24"/>
              </w:rPr>
            </w:pPr>
          </w:p>
        </w:tc>
        <w:tc>
          <w:tcPr>
            <w:tcW w:w="1935" w:type="dxa"/>
            <w:shd w:val="clear" w:color="auto" w:fill="000000" w:themeFill="text1"/>
          </w:tcPr>
          <w:p w14:paraId="0889C050" w14:textId="564858A7" w:rsidR="00744CA8" w:rsidRPr="009C2D5E" w:rsidRDefault="00744CA8" w:rsidP="009C2D5E">
            <w:pPr>
              <w:tabs>
                <w:tab w:val="left" w:pos="720"/>
              </w:tabs>
              <w:ind w:left="-14"/>
              <w:rPr>
                <w:rFonts w:ascii="Times New Roman" w:hAnsi="Times New Roman" w:cs="Times New Roman"/>
                <w:color w:val="FFFFFF" w:themeColor="background1"/>
                <w:szCs w:val="24"/>
              </w:rPr>
            </w:pPr>
            <w:r w:rsidRPr="009C2D5E">
              <w:rPr>
                <w:rFonts w:ascii="Times New Roman" w:hAnsi="Times New Roman" w:cs="Times New Roman"/>
                <w:color w:val="FFFFFF" w:themeColor="background1"/>
                <w:szCs w:val="24"/>
              </w:rPr>
              <w:t xml:space="preserve">Program Director </w:t>
            </w:r>
          </w:p>
        </w:tc>
        <w:tc>
          <w:tcPr>
            <w:tcW w:w="1935" w:type="dxa"/>
            <w:shd w:val="clear" w:color="auto" w:fill="000000" w:themeFill="text1"/>
          </w:tcPr>
          <w:p w14:paraId="27A37ABB" w14:textId="0E9F5890" w:rsidR="00744CA8" w:rsidRPr="009C2D5E" w:rsidRDefault="00744CA8" w:rsidP="009C2D5E">
            <w:pPr>
              <w:tabs>
                <w:tab w:val="left" w:pos="720"/>
              </w:tabs>
              <w:rPr>
                <w:rFonts w:ascii="Times New Roman" w:hAnsi="Times New Roman" w:cs="Times New Roman"/>
                <w:color w:val="FFFFFF" w:themeColor="background1"/>
                <w:szCs w:val="24"/>
              </w:rPr>
            </w:pPr>
            <w:r w:rsidRPr="009C2D5E">
              <w:rPr>
                <w:rFonts w:ascii="Times New Roman" w:hAnsi="Times New Roman" w:cs="Times New Roman"/>
                <w:color w:val="FFFFFF" w:themeColor="background1"/>
                <w:szCs w:val="24"/>
              </w:rPr>
              <w:t>Tenure Track Faculty</w:t>
            </w:r>
          </w:p>
        </w:tc>
        <w:tc>
          <w:tcPr>
            <w:tcW w:w="1935" w:type="dxa"/>
            <w:shd w:val="clear" w:color="auto" w:fill="000000" w:themeFill="text1"/>
          </w:tcPr>
          <w:p w14:paraId="45A81E37" w14:textId="6EAE1C43" w:rsidR="00744CA8" w:rsidRPr="009C2D5E" w:rsidRDefault="00744CA8" w:rsidP="009C2D5E">
            <w:pPr>
              <w:tabs>
                <w:tab w:val="left" w:pos="-90"/>
                <w:tab w:val="left" w:pos="720"/>
              </w:tabs>
              <w:ind w:left="-49" w:hanging="1"/>
              <w:rPr>
                <w:rFonts w:ascii="Times New Roman" w:hAnsi="Times New Roman" w:cs="Times New Roman"/>
                <w:color w:val="FFFFFF" w:themeColor="background1"/>
                <w:szCs w:val="24"/>
              </w:rPr>
            </w:pPr>
            <w:r w:rsidRPr="009C2D5E">
              <w:rPr>
                <w:rFonts w:ascii="Times New Roman" w:hAnsi="Times New Roman" w:cs="Times New Roman"/>
                <w:color w:val="FFFFFF" w:themeColor="background1"/>
                <w:szCs w:val="24"/>
              </w:rPr>
              <w:t>Administrative Assistant</w:t>
            </w:r>
          </w:p>
        </w:tc>
      </w:tr>
      <w:tr w:rsidR="00744CA8" w:rsidRPr="009C2D5E" w14:paraId="2DD0261D" w14:textId="77777777" w:rsidTr="00744CA8">
        <w:trPr>
          <w:trHeight w:val="276"/>
        </w:trPr>
        <w:tc>
          <w:tcPr>
            <w:tcW w:w="1620" w:type="dxa"/>
          </w:tcPr>
          <w:p w14:paraId="4327A1B4" w14:textId="5963AA6F" w:rsidR="00744CA8" w:rsidRPr="00873F25" w:rsidRDefault="00744CA8" w:rsidP="00953F09">
            <w:pPr>
              <w:tabs>
                <w:tab w:val="left" w:pos="-90"/>
                <w:tab w:val="left" w:pos="720"/>
              </w:tabs>
              <w:ind w:left="270" w:hanging="270"/>
              <w:rPr>
                <w:rFonts w:ascii="Times New Roman" w:hAnsi="Times New Roman" w:cs="Times New Roman"/>
                <w:szCs w:val="24"/>
              </w:rPr>
            </w:pPr>
            <w:r w:rsidRPr="00873F25">
              <w:rPr>
                <w:rFonts w:ascii="Times New Roman" w:hAnsi="Times New Roman" w:cs="Times New Roman"/>
                <w:szCs w:val="24"/>
              </w:rPr>
              <w:t>Spring 2018</w:t>
            </w:r>
          </w:p>
        </w:tc>
        <w:tc>
          <w:tcPr>
            <w:tcW w:w="1935" w:type="dxa"/>
          </w:tcPr>
          <w:p w14:paraId="62735A31" w14:textId="767FBD78" w:rsidR="00744CA8" w:rsidRPr="00873F25" w:rsidRDefault="00744CA8" w:rsidP="009C2D5E">
            <w:pPr>
              <w:tabs>
                <w:tab w:val="left" w:pos="-90"/>
                <w:tab w:val="left" w:pos="720"/>
              </w:tabs>
              <w:rPr>
                <w:rFonts w:ascii="Times New Roman" w:hAnsi="Times New Roman" w:cs="Times New Roman"/>
                <w:szCs w:val="24"/>
              </w:rPr>
            </w:pPr>
            <w:r w:rsidRPr="00873F25">
              <w:rPr>
                <w:rFonts w:ascii="Times New Roman" w:hAnsi="Times New Roman" w:cs="Times New Roman"/>
                <w:szCs w:val="24"/>
              </w:rPr>
              <w:t>Appointed</w:t>
            </w:r>
          </w:p>
        </w:tc>
        <w:tc>
          <w:tcPr>
            <w:tcW w:w="1935" w:type="dxa"/>
          </w:tcPr>
          <w:p w14:paraId="7E5807E7" w14:textId="77777777" w:rsidR="00744CA8" w:rsidRPr="00873F25" w:rsidRDefault="00744CA8" w:rsidP="00873F25">
            <w:pPr>
              <w:tabs>
                <w:tab w:val="left" w:pos="-90"/>
                <w:tab w:val="left" w:pos="720"/>
              </w:tabs>
              <w:ind w:left="270" w:hanging="270"/>
              <w:jc w:val="center"/>
              <w:rPr>
                <w:rFonts w:ascii="Times New Roman" w:hAnsi="Times New Roman" w:cs="Times New Roman"/>
                <w:szCs w:val="24"/>
              </w:rPr>
            </w:pPr>
          </w:p>
        </w:tc>
        <w:tc>
          <w:tcPr>
            <w:tcW w:w="1935" w:type="dxa"/>
          </w:tcPr>
          <w:p w14:paraId="12341DA9" w14:textId="77777777" w:rsidR="00744CA8" w:rsidRPr="00873F25" w:rsidRDefault="00744CA8" w:rsidP="00873F25">
            <w:pPr>
              <w:tabs>
                <w:tab w:val="left" w:pos="-90"/>
                <w:tab w:val="left" w:pos="720"/>
              </w:tabs>
              <w:ind w:left="270" w:hanging="270"/>
              <w:jc w:val="center"/>
              <w:rPr>
                <w:rFonts w:ascii="Times New Roman" w:hAnsi="Times New Roman" w:cs="Times New Roman"/>
                <w:szCs w:val="24"/>
              </w:rPr>
            </w:pPr>
          </w:p>
        </w:tc>
      </w:tr>
      <w:tr w:rsidR="00744CA8" w:rsidRPr="009C2D5E" w14:paraId="4966DC45" w14:textId="0FF0B1E1" w:rsidTr="00744CA8">
        <w:trPr>
          <w:trHeight w:val="276"/>
        </w:trPr>
        <w:tc>
          <w:tcPr>
            <w:tcW w:w="1620" w:type="dxa"/>
          </w:tcPr>
          <w:p w14:paraId="4692D9DF" w14:textId="68391AC2" w:rsidR="00744CA8" w:rsidRPr="00873F25" w:rsidRDefault="00744CA8" w:rsidP="00953F09">
            <w:pPr>
              <w:tabs>
                <w:tab w:val="left" w:pos="-90"/>
                <w:tab w:val="left" w:pos="720"/>
              </w:tabs>
              <w:ind w:left="270" w:hanging="270"/>
              <w:rPr>
                <w:rFonts w:ascii="Times New Roman" w:hAnsi="Times New Roman" w:cs="Times New Roman"/>
                <w:szCs w:val="24"/>
              </w:rPr>
            </w:pPr>
            <w:r w:rsidRPr="00873F25">
              <w:rPr>
                <w:rFonts w:ascii="Times New Roman" w:hAnsi="Times New Roman" w:cs="Times New Roman"/>
                <w:szCs w:val="24"/>
              </w:rPr>
              <w:t>Fall 2018</w:t>
            </w:r>
          </w:p>
        </w:tc>
        <w:tc>
          <w:tcPr>
            <w:tcW w:w="1935" w:type="dxa"/>
          </w:tcPr>
          <w:p w14:paraId="0ABD1F8D" w14:textId="59DA00F0" w:rsidR="00744CA8" w:rsidRPr="00873F25" w:rsidRDefault="00744CA8" w:rsidP="00953F09">
            <w:pPr>
              <w:tabs>
                <w:tab w:val="left" w:pos="-90"/>
                <w:tab w:val="left" w:pos="720"/>
              </w:tabs>
              <w:ind w:left="270" w:hanging="270"/>
              <w:rPr>
                <w:rFonts w:ascii="Times New Roman" w:hAnsi="Times New Roman" w:cs="Times New Roman"/>
                <w:szCs w:val="24"/>
              </w:rPr>
            </w:pPr>
          </w:p>
        </w:tc>
        <w:tc>
          <w:tcPr>
            <w:tcW w:w="1935" w:type="dxa"/>
          </w:tcPr>
          <w:p w14:paraId="1470080B" w14:textId="76D8F93B" w:rsidR="00744CA8" w:rsidRPr="00873F25" w:rsidRDefault="00744CA8" w:rsidP="00873F25">
            <w:pPr>
              <w:tabs>
                <w:tab w:val="left" w:pos="-90"/>
                <w:tab w:val="left" w:pos="720"/>
              </w:tabs>
              <w:ind w:left="270" w:hanging="270"/>
              <w:jc w:val="center"/>
              <w:rPr>
                <w:rFonts w:ascii="Times New Roman" w:hAnsi="Times New Roman" w:cs="Times New Roman"/>
                <w:szCs w:val="24"/>
              </w:rPr>
            </w:pPr>
            <w:r w:rsidRPr="00873F25">
              <w:rPr>
                <w:rFonts w:ascii="Times New Roman" w:hAnsi="Times New Roman" w:cs="Times New Roman"/>
                <w:szCs w:val="24"/>
              </w:rPr>
              <w:t>X</w:t>
            </w:r>
          </w:p>
        </w:tc>
        <w:tc>
          <w:tcPr>
            <w:tcW w:w="1935" w:type="dxa"/>
          </w:tcPr>
          <w:p w14:paraId="28F13ABB" w14:textId="0451C1FF" w:rsidR="00744CA8" w:rsidRPr="00873F25" w:rsidRDefault="00744CA8" w:rsidP="00873F25">
            <w:pPr>
              <w:tabs>
                <w:tab w:val="left" w:pos="-90"/>
                <w:tab w:val="left" w:pos="720"/>
              </w:tabs>
              <w:ind w:left="270" w:hanging="270"/>
              <w:jc w:val="center"/>
              <w:rPr>
                <w:rFonts w:ascii="Times New Roman" w:hAnsi="Times New Roman" w:cs="Times New Roman"/>
                <w:szCs w:val="24"/>
              </w:rPr>
            </w:pPr>
            <w:r w:rsidRPr="00873F25">
              <w:rPr>
                <w:rFonts w:ascii="Times New Roman" w:hAnsi="Times New Roman" w:cs="Times New Roman"/>
                <w:szCs w:val="24"/>
              </w:rPr>
              <w:t>X</w:t>
            </w:r>
          </w:p>
        </w:tc>
      </w:tr>
      <w:tr w:rsidR="00744CA8" w:rsidRPr="009C2D5E" w14:paraId="17A7A3BC" w14:textId="77777777" w:rsidTr="00744CA8">
        <w:trPr>
          <w:trHeight w:val="276"/>
        </w:trPr>
        <w:tc>
          <w:tcPr>
            <w:tcW w:w="1620" w:type="dxa"/>
          </w:tcPr>
          <w:p w14:paraId="5D453AD1" w14:textId="1EF3973E" w:rsidR="00744CA8" w:rsidRPr="00873F25" w:rsidRDefault="00744CA8" w:rsidP="00953F09">
            <w:pPr>
              <w:tabs>
                <w:tab w:val="left" w:pos="-90"/>
                <w:tab w:val="left" w:pos="720"/>
              </w:tabs>
              <w:ind w:left="270" w:hanging="270"/>
              <w:rPr>
                <w:rFonts w:ascii="Times New Roman" w:hAnsi="Times New Roman" w:cs="Times New Roman"/>
                <w:szCs w:val="24"/>
              </w:rPr>
            </w:pPr>
            <w:r w:rsidRPr="00873F25">
              <w:rPr>
                <w:rFonts w:ascii="Times New Roman" w:hAnsi="Times New Roman" w:cs="Times New Roman"/>
                <w:szCs w:val="24"/>
              </w:rPr>
              <w:t>Spring 2019</w:t>
            </w:r>
          </w:p>
        </w:tc>
        <w:tc>
          <w:tcPr>
            <w:tcW w:w="1935" w:type="dxa"/>
          </w:tcPr>
          <w:p w14:paraId="43EE5F2F" w14:textId="77777777" w:rsidR="00744CA8" w:rsidRPr="00873F25" w:rsidRDefault="00744CA8" w:rsidP="00953F09">
            <w:pPr>
              <w:tabs>
                <w:tab w:val="left" w:pos="-90"/>
                <w:tab w:val="left" w:pos="720"/>
              </w:tabs>
              <w:ind w:left="270" w:hanging="270"/>
              <w:rPr>
                <w:rFonts w:ascii="Times New Roman" w:hAnsi="Times New Roman" w:cs="Times New Roman"/>
                <w:szCs w:val="24"/>
              </w:rPr>
            </w:pPr>
          </w:p>
        </w:tc>
        <w:tc>
          <w:tcPr>
            <w:tcW w:w="1935" w:type="dxa"/>
          </w:tcPr>
          <w:p w14:paraId="2AC66032" w14:textId="77777777" w:rsidR="00744CA8" w:rsidRPr="00873F25" w:rsidRDefault="00744CA8" w:rsidP="00873F25">
            <w:pPr>
              <w:tabs>
                <w:tab w:val="left" w:pos="-90"/>
                <w:tab w:val="left" w:pos="720"/>
              </w:tabs>
              <w:ind w:left="270" w:hanging="270"/>
              <w:jc w:val="center"/>
              <w:rPr>
                <w:rFonts w:ascii="Times New Roman" w:hAnsi="Times New Roman" w:cs="Times New Roman"/>
                <w:szCs w:val="24"/>
              </w:rPr>
            </w:pPr>
          </w:p>
        </w:tc>
        <w:tc>
          <w:tcPr>
            <w:tcW w:w="1935" w:type="dxa"/>
          </w:tcPr>
          <w:p w14:paraId="17653B01" w14:textId="77777777" w:rsidR="00744CA8" w:rsidRPr="00873F25" w:rsidRDefault="00744CA8" w:rsidP="00873F25">
            <w:pPr>
              <w:tabs>
                <w:tab w:val="left" w:pos="-90"/>
                <w:tab w:val="left" w:pos="720"/>
              </w:tabs>
              <w:ind w:left="270" w:hanging="270"/>
              <w:jc w:val="center"/>
              <w:rPr>
                <w:rFonts w:ascii="Times New Roman" w:hAnsi="Times New Roman" w:cs="Times New Roman"/>
                <w:szCs w:val="24"/>
              </w:rPr>
            </w:pPr>
          </w:p>
        </w:tc>
      </w:tr>
      <w:tr w:rsidR="00744CA8" w:rsidRPr="009C2D5E" w14:paraId="5B262F29" w14:textId="22DDFA47" w:rsidTr="00744CA8">
        <w:trPr>
          <w:trHeight w:val="276"/>
        </w:trPr>
        <w:tc>
          <w:tcPr>
            <w:tcW w:w="1620" w:type="dxa"/>
          </w:tcPr>
          <w:p w14:paraId="0A1D0FB9" w14:textId="573B4575" w:rsidR="00744CA8" w:rsidRPr="00873F25" w:rsidRDefault="00744CA8" w:rsidP="00953F09">
            <w:pPr>
              <w:tabs>
                <w:tab w:val="left" w:pos="-90"/>
                <w:tab w:val="left" w:pos="720"/>
              </w:tabs>
              <w:ind w:left="270" w:hanging="270"/>
              <w:rPr>
                <w:rFonts w:ascii="Times New Roman" w:hAnsi="Times New Roman" w:cs="Times New Roman"/>
                <w:szCs w:val="24"/>
              </w:rPr>
            </w:pPr>
            <w:r w:rsidRPr="00873F25">
              <w:rPr>
                <w:rFonts w:ascii="Times New Roman" w:hAnsi="Times New Roman" w:cs="Times New Roman"/>
                <w:szCs w:val="24"/>
              </w:rPr>
              <w:t>Fall 2019</w:t>
            </w:r>
          </w:p>
        </w:tc>
        <w:tc>
          <w:tcPr>
            <w:tcW w:w="1935" w:type="dxa"/>
          </w:tcPr>
          <w:p w14:paraId="17F0D8B8" w14:textId="1B62EC87" w:rsidR="00744CA8" w:rsidRPr="00873F25" w:rsidRDefault="00744CA8" w:rsidP="00953F09">
            <w:pPr>
              <w:tabs>
                <w:tab w:val="left" w:pos="-90"/>
                <w:tab w:val="left" w:pos="720"/>
              </w:tabs>
              <w:ind w:left="270" w:hanging="270"/>
              <w:rPr>
                <w:rFonts w:ascii="Times New Roman" w:hAnsi="Times New Roman" w:cs="Times New Roman"/>
                <w:szCs w:val="24"/>
              </w:rPr>
            </w:pPr>
          </w:p>
        </w:tc>
        <w:tc>
          <w:tcPr>
            <w:tcW w:w="1935" w:type="dxa"/>
          </w:tcPr>
          <w:p w14:paraId="0DB6BA47" w14:textId="2C65A717" w:rsidR="00744CA8" w:rsidRPr="00873F25" w:rsidRDefault="00744CA8" w:rsidP="00873F25">
            <w:pPr>
              <w:tabs>
                <w:tab w:val="left" w:pos="-90"/>
                <w:tab w:val="left" w:pos="720"/>
              </w:tabs>
              <w:ind w:left="270" w:hanging="270"/>
              <w:jc w:val="center"/>
              <w:rPr>
                <w:rFonts w:ascii="Times New Roman" w:hAnsi="Times New Roman" w:cs="Times New Roman"/>
                <w:szCs w:val="24"/>
              </w:rPr>
            </w:pPr>
            <w:r w:rsidRPr="00873F25">
              <w:rPr>
                <w:rFonts w:ascii="Times New Roman" w:hAnsi="Times New Roman" w:cs="Times New Roman"/>
                <w:szCs w:val="24"/>
              </w:rPr>
              <w:t>X</w:t>
            </w:r>
          </w:p>
        </w:tc>
        <w:tc>
          <w:tcPr>
            <w:tcW w:w="1935" w:type="dxa"/>
          </w:tcPr>
          <w:p w14:paraId="3614E872" w14:textId="5C6A9EA4" w:rsidR="00744CA8" w:rsidRPr="00873F25" w:rsidRDefault="00744CA8" w:rsidP="00873F25">
            <w:pPr>
              <w:tabs>
                <w:tab w:val="left" w:pos="-90"/>
                <w:tab w:val="left" w:pos="720"/>
              </w:tabs>
              <w:ind w:left="270" w:hanging="270"/>
              <w:jc w:val="center"/>
              <w:rPr>
                <w:rFonts w:ascii="Times New Roman" w:hAnsi="Times New Roman" w:cs="Times New Roman"/>
                <w:szCs w:val="24"/>
              </w:rPr>
            </w:pPr>
          </w:p>
        </w:tc>
      </w:tr>
    </w:tbl>
    <w:p w14:paraId="166971F3" w14:textId="7D683331" w:rsidR="00D8583D" w:rsidRDefault="00D8583D" w:rsidP="00953F09">
      <w:pPr>
        <w:tabs>
          <w:tab w:val="left" w:pos="720"/>
        </w:tabs>
        <w:ind w:left="270" w:hanging="270"/>
        <w:rPr>
          <w:b/>
          <w:szCs w:val="24"/>
        </w:rPr>
      </w:pPr>
    </w:p>
    <w:p w14:paraId="07F29F00" w14:textId="240E2E2E" w:rsidR="005D055A" w:rsidRDefault="005D055A" w:rsidP="005D055A">
      <w:pPr>
        <w:tabs>
          <w:tab w:val="left" w:pos="720"/>
        </w:tabs>
        <w:ind w:left="360" w:hanging="4"/>
        <w:rPr>
          <w:szCs w:val="24"/>
        </w:rPr>
      </w:pPr>
      <w:r w:rsidRPr="00913561">
        <w:rPr>
          <w:szCs w:val="24"/>
        </w:rPr>
        <w:tab/>
      </w:r>
      <w:r>
        <w:rPr>
          <w:szCs w:val="24"/>
        </w:rPr>
        <w:t>Curriculum v</w:t>
      </w:r>
      <w:r w:rsidRPr="00913561">
        <w:rPr>
          <w:szCs w:val="24"/>
        </w:rPr>
        <w:t>ita for faculty teaching in the program</w:t>
      </w:r>
      <w:r>
        <w:rPr>
          <w:szCs w:val="24"/>
        </w:rPr>
        <w:t xml:space="preserve"> can be found in </w:t>
      </w:r>
      <w:r w:rsidRPr="002317C8">
        <w:rPr>
          <w:szCs w:val="24"/>
        </w:rPr>
        <w:t xml:space="preserve">Appendix </w:t>
      </w:r>
      <w:r w:rsidR="00194CC4">
        <w:rPr>
          <w:szCs w:val="24"/>
        </w:rPr>
        <w:t>D</w:t>
      </w:r>
      <w:r w:rsidR="007E72F9">
        <w:rPr>
          <w:szCs w:val="24"/>
        </w:rPr>
        <w:t>.</w:t>
      </w:r>
    </w:p>
    <w:p w14:paraId="576C9A7C" w14:textId="0D4595A7" w:rsidR="005D055A" w:rsidRDefault="005D055A" w:rsidP="005D055A">
      <w:pPr>
        <w:tabs>
          <w:tab w:val="left" w:pos="720"/>
        </w:tabs>
        <w:ind w:left="360" w:hanging="4"/>
        <w:rPr>
          <w:szCs w:val="24"/>
        </w:rPr>
      </w:pPr>
    </w:p>
    <w:p w14:paraId="2BDF104F" w14:textId="502F8175" w:rsidR="005D055A" w:rsidRPr="00913561" w:rsidRDefault="005D055A" w:rsidP="005D055A">
      <w:pPr>
        <w:tabs>
          <w:tab w:val="left" w:pos="720"/>
        </w:tabs>
        <w:ind w:left="360" w:hanging="4"/>
        <w:rPr>
          <w:szCs w:val="24"/>
        </w:rPr>
      </w:pPr>
      <w:r>
        <w:rPr>
          <w:szCs w:val="24"/>
        </w:rPr>
        <w:t xml:space="preserve">Design programs are grounded in studio-based learning and, as such, do not require traditional bench laboratories or equipment. </w:t>
      </w:r>
    </w:p>
    <w:p w14:paraId="75DCB76E" w14:textId="06F2001F" w:rsidR="006B22AC" w:rsidRPr="00E83092" w:rsidRDefault="006B22AC" w:rsidP="00953F09">
      <w:pPr>
        <w:tabs>
          <w:tab w:val="left" w:pos="-90"/>
          <w:tab w:val="left" w:pos="720"/>
        </w:tabs>
        <w:ind w:left="270" w:hanging="270"/>
        <w:rPr>
          <w:szCs w:val="24"/>
        </w:rPr>
      </w:pPr>
    </w:p>
    <w:p w14:paraId="012F7642" w14:textId="11B91022" w:rsidR="00204B8E" w:rsidRPr="00913561" w:rsidRDefault="00E4253D" w:rsidP="003C4368">
      <w:pPr>
        <w:tabs>
          <w:tab w:val="left" w:pos="-90"/>
          <w:tab w:val="left" w:pos="720"/>
        </w:tabs>
        <w:ind w:left="180" w:hanging="180"/>
        <w:rPr>
          <w:szCs w:val="24"/>
        </w:rPr>
      </w:pPr>
      <w:r w:rsidRPr="00E83092">
        <w:rPr>
          <w:szCs w:val="24"/>
        </w:rPr>
        <w:t xml:space="preserve">9.  </w:t>
      </w:r>
      <w:r w:rsidRPr="00E83092">
        <w:rPr>
          <w:b/>
          <w:szCs w:val="24"/>
        </w:rPr>
        <w:t>DESCRIPTION OF RESOURCES</w:t>
      </w:r>
      <w:r w:rsidRPr="00E83092">
        <w:rPr>
          <w:szCs w:val="24"/>
        </w:rPr>
        <w:t xml:space="preserve">        </w:t>
      </w:r>
      <w:r w:rsidRPr="00913561">
        <w:rPr>
          <w:szCs w:val="24"/>
        </w:rPr>
        <w:t xml:space="preserve"> </w:t>
      </w:r>
    </w:p>
    <w:p w14:paraId="5C333F71" w14:textId="5F1AEB29" w:rsidR="00B9371F" w:rsidRPr="00E83092" w:rsidRDefault="006E0F02" w:rsidP="00B9371F">
      <w:pPr>
        <w:pStyle w:val="BodyText"/>
        <w:numPr>
          <w:ilvl w:val="0"/>
          <w:numId w:val="35"/>
        </w:numPr>
        <w:spacing w:before="62"/>
        <w:ind w:left="540" w:hanging="270"/>
        <w:rPr>
          <w:szCs w:val="24"/>
        </w:rPr>
      </w:pPr>
      <w:r>
        <w:rPr>
          <w:szCs w:val="24"/>
        </w:rPr>
        <w:t>Current resources can be</w:t>
      </w:r>
      <w:r w:rsidR="00E647FF">
        <w:rPr>
          <w:szCs w:val="24"/>
        </w:rPr>
        <w:t xml:space="preserve"> found in the </w:t>
      </w:r>
      <w:r w:rsidR="00B9371F" w:rsidRPr="00E83092">
        <w:rPr>
          <w:szCs w:val="24"/>
        </w:rPr>
        <w:t xml:space="preserve">University of Arkansas Libraries consist of the main library, Mullins Library, and three branch libraries: Fine Arts, Chemistry, and Physics. The Dean of Libraries is University Libraries’ chief executive officer. She reports to the Provost, and supervises the Director for Academic and Research Services, who supervises the heads of the branch libraries. The Young Law Library and the C. Murray Smart Multi-Media Resource Center are independent repositories. The former reports to the Dean of the Law School; the latter reports to the Dean of the Fay Jones School. Most architecture and design books and periodicals are housed in the Fine Arts Library. </w:t>
      </w:r>
      <w:r w:rsidR="00EA61C4">
        <w:rPr>
          <w:szCs w:val="24"/>
        </w:rPr>
        <w:t>Access to the</w:t>
      </w:r>
      <w:r w:rsidR="00B9371F" w:rsidRPr="00E83092">
        <w:rPr>
          <w:szCs w:val="24"/>
        </w:rPr>
        <w:t xml:space="preserve"> library’s extensive collection of electronic resources </w:t>
      </w:r>
      <w:r w:rsidR="00EA61C4">
        <w:rPr>
          <w:szCs w:val="24"/>
        </w:rPr>
        <w:t>are available both on and off campus</w:t>
      </w:r>
      <w:r w:rsidR="00B9371F" w:rsidRPr="00E83092">
        <w:rPr>
          <w:szCs w:val="24"/>
        </w:rPr>
        <w:t xml:space="preserve">. Mullins Library maintains extensive map collections and GIS services that are of particular relevance </w:t>
      </w:r>
      <w:r w:rsidR="00EA61C4">
        <w:rPr>
          <w:szCs w:val="24"/>
        </w:rPr>
        <w:t>for the proposed M.Des program</w:t>
      </w:r>
      <w:r w:rsidR="00B9371F" w:rsidRPr="00E83092">
        <w:rPr>
          <w:szCs w:val="24"/>
        </w:rPr>
        <w:t xml:space="preserve">. </w:t>
      </w:r>
      <w:r w:rsidR="00EA61C4">
        <w:rPr>
          <w:szCs w:val="24"/>
        </w:rPr>
        <w:t>T</w:t>
      </w:r>
      <w:r w:rsidR="00B9371F" w:rsidRPr="00E83092">
        <w:rPr>
          <w:szCs w:val="24"/>
        </w:rPr>
        <w:t>he University is actively engaged in developing an open access policy and an institutional repository. (See libraries.uark.edu, including annual report</w:t>
      </w:r>
      <w:r w:rsidR="00B9371F" w:rsidRPr="00E83092">
        <w:rPr>
          <w:spacing w:val="-9"/>
          <w:szCs w:val="24"/>
        </w:rPr>
        <w:t xml:space="preserve"> </w:t>
      </w:r>
      <w:r w:rsidR="00B9371F" w:rsidRPr="00E83092">
        <w:rPr>
          <w:szCs w:val="24"/>
        </w:rPr>
        <w:t>data.)</w:t>
      </w:r>
    </w:p>
    <w:p w14:paraId="1B871A78" w14:textId="6AE356BC" w:rsidR="00B9371F" w:rsidRPr="00E83092" w:rsidRDefault="00B9371F" w:rsidP="00B9371F">
      <w:pPr>
        <w:pStyle w:val="BodyText"/>
        <w:spacing w:before="62"/>
        <w:ind w:left="540"/>
        <w:rPr>
          <w:szCs w:val="24"/>
        </w:rPr>
      </w:pPr>
      <w:r w:rsidRPr="00E83092">
        <w:rPr>
          <w:szCs w:val="24"/>
        </w:rPr>
        <w:t xml:space="preserve">The Fine Arts Library (FAL) provides the preponderance of library resources for the Fay Jones School. Subscriptions to JSTOR and the aggregators Ebsco Academic Search Complete and ProQuest Research Library increase the number of accessible journals considerably in all disciplines. </w:t>
      </w:r>
    </w:p>
    <w:p w14:paraId="453238AD" w14:textId="135B4AF0" w:rsidR="00B9371F" w:rsidRPr="00E83092" w:rsidRDefault="00EA61C4" w:rsidP="00B9371F">
      <w:pPr>
        <w:pStyle w:val="BodyText"/>
        <w:spacing w:before="63"/>
        <w:ind w:left="540"/>
        <w:rPr>
          <w:szCs w:val="24"/>
        </w:rPr>
      </w:pPr>
      <w:r w:rsidRPr="00E83092">
        <w:rPr>
          <w:szCs w:val="24"/>
        </w:rPr>
        <w:t>Architectural Archive of the Special Collections Department in Mullins Library</w:t>
      </w:r>
      <w:r>
        <w:rPr>
          <w:szCs w:val="24"/>
        </w:rPr>
        <w:t xml:space="preserve"> is of specific value to the M.Des. program.</w:t>
      </w:r>
      <w:r w:rsidRPr="00E83092">
        <w:rPr>
          <w:szCs w:val="24"/>
        </w:rPr>
        <w:t xml:space="preserve"> </w:t>
      </w:r>
      <w:r w:rsidR="00B9371F" w:rsidRPr="00E83092">
        <w:rPr>
          <w:szCs w:val="24"/>
        </w:rPr>
        <w:t>The Fay Jones Collection and the Edward Durell Stone papers are two of the most extensive and sought-after design collections. The collections are diverse in content, containing models, drawings, photographs, and periodicals in addition to correspondence.</w:t>
      </w:r>
    </w:p>
    <w:p w14:paraId="68D19E55" w14:textId="76714CFE" w:rsidR="00B9371F" w:rsidRDefault="00B9371F" w:rsidP="00B9371F">
      <w:pPr>
        <w:pStyle w:val="BodyText"/>
        <w:spacing w:before="62"/>
        <w:ind w:left="540"/>
        <w:rPr>
          <w:szCs w:val="24"/>
        </w:rPr>
      </w:pPr>
      <w:r w:rsidRPr="00E83092">
        <w:rPr>
          <w:szCs w:val="24"/>
        </w:rPr>
        <w:t>The Smart Media Center, located on the ground floor of Vol Walker Hall, houses the digital image, video and analog slide collections of the Fay Jones School and provides media support for its programs. The main objective of the Smart Media Center is to support classroom teaching and to facilitate student and faculty research. A full- time Visual Resources Curator, who reports to the Dean of the Fay Jones School, manages the collection and its services. The School’s faculty, staff, and students have access to more than 100,000 online digital images and approximately 1,000 video programs as well as an analog slide archive numbering more than 50,000. The online digital image collection, supported by the Madison Digital Image Database (MDID), created at James Madison University and offered as an open source application, is available to the University community.</w:t>
      </w:r>
    </w:p>
    <w:p w14:paraId="58A1303D" w14:textId="0B29E67A" w:rsidR="00B9371F" w:rsidRPr="00E83092" w:rsidRDefault="00B9371F" w:rsidP="00B9371F">
      <w:pPr>
        <w:pStyle w:val="BodyText"/>
        <w:ind w:left="540"/>
        <w:rPr>
          <w:szCs w:val="24"/>
        </w:rPr>
      </w:pPr>
      <w:r w:rsidRPr="00E83092">
        <w:rPr>
          <w:szCs w:val="24"/>
        </w:rPr>
        <w:t>All holdings cover the evolution of the built and natural environment from pre-history to the present, including historic and contemporary landscape architecture, architecture, urbanism and interior design. Both western and global cultures are well represented, and special collections support teaching in discrete disciplinary areas including, for example, historic. Annual acquisitions average 5,000 digital images and 50 videos per year. The Smart Media Center also provides several digital and video cameras fo</w:t>
      </w:r>
      <w:r w:rsidR="00EA61C4">
        <w:rPr>
          <w:szCs w:val="24"/>
        </w:rPr>
        <w:t>r faculty and student use. G</w:t>
      </w:r>
      <w:r w:rsidRPr="00E83092">
        <w:rPr>
          <w:szCs w:val="24"/>
        </w:rPr>
        <w:t>uest lectures are routinely recorded, archived and made available online for later reference. Beginning in 2009, the campus has subscribed to, and the Smart Media Center has provided technical support for, the Echo360 video-capture system for classroom recording, enabling faculty to make video transcripts of all lectures as well as to prepare supplementary learning materials. Echo360 is compatible with the Blackboard Learning System, available to all enrolled students.</w:t>
      </w:r>
      <w:r w:rsidR="00E416FE">
        <w:rPr>
          <w:szCs w:val="24"/>
        </w:rPr>
        <w:t xml:space="preserve"> </w:t>
      </w:r>
    </w:p>
    <w:p w14:paraId="5146124B" w14:textId="22A7B9CC" w:rsidR="00B9371F" w:rsidRPr="00E416FE" w:rsidRDefault="003C4368" w:rsidP="0052320A">
      <w:pPr>
        <w:pStyle w:val="Heading9"/>
        <w:numPr>
          <w:ilvl w:val="0"/>
          <w:numId w:val="35"/>
        </w:numPr>
        <w:spacing w:before="63"/>
        <w:ind w:left="540" w:hanging="270"/>
        <w:rPr>
          <w:rFonts w:ascii="Times New Roman" w:eastAsia="Times New Roman" w:hAnsi="Times New Roman" w:cs="Times New Roman"/>
          <w:i w:val="0"/>
          <w:iCs w:val="0"/>
          <w:color w:val="auto"/>
          <w:sz w:val="24"/>
          <w:szCs w:val="24"/>
        </w:rPr>
      </w:pPr>
      <w:r>
        <w:rPr>
          <w:rFonts w:ascii="Times New Roman" w:eastAsia="Times New Roman" w:hAnsi="Times New Roman" w:cs="Times New Roman"/>
          <w:i w:val="0"/>
          <w:iCs w:val="0"/>
          <w:color w:val="auto"/>
          <w:sz w:val="24"/>
          <w:szCs w:val="24"/>
        </w:rPr>
        <w:t xml:space="preserve">Current instructional facilities can be found in </w:t>
      </w:r>
      <w:r w:rsidR="00F41C07">
        <w:rPr>
          <w:rFonts w:ascii="Times New Roman" w:eastAsia="Times New Roman" w:hAnsi="Times New Roman" w:cs="Times New Roman"/>
          <w:i w:val="0"/>
          <w:iCs w:val="0"/>
          <w:color w:val="auto"/>
          <w:sz w:val="24"/>
          <w:szCs w:val="24"/>
        </w:rPr>
        <w:t>the Fay</w:t>
      </w:r>
      <w:r w:rsidR="00B9371F" w:rsidRPr="00E416FE">
        <w:rPr>
          <w:rFonts w:ascii="Times New Roman" w:eastAsia="Times New Roman" w:hAnsi="Times New Roman" w:cs="Times New Roman"/>
          <w:i w:val="0"/>
          <w:iCs w:val="0"/>
          <w:color w:val="auto"/>
          <w:sz w:val="24"/>
          <w:szCs w:val="24"/>
        </w:rPr>
        <w:t xml:space="preserve"> Jones School of Architecture </w:t>
      </w:r>
      <w:r>
        <w:rPr>
          <w:rFonts w:ascii="Times New Roman" w:eastAsia="Times New Roman" w:hAnsi="Times New Roman" w:cs="Times New Roman"/>
          <w:i w:val="0"/>
          <w:iCs w:val="0"/>
          <w:color w:val="auto"/>
          <w:sz w:val="24"/>
          <w:szCs w:val="24"/>
        </w:rPr>
        <w:t>and Design</w:t>
      </w:r>
      <w:r w:rsidR="00EA61C4" w:rsidRPr="00E416FE">
        <w:rPr>
          <w:rFonts w:ascii="Times New Roman" w:eastAsia="Times New Roman" w:hAnsi="Times New Roman" w:cs="Times New Roman"/>
          <w:i w:val="0"/>
          <w:iCs w:val="0"/>
          <w:color w:val="auto"/>
          <w:sz w:val="24"/>
          <w:szCs w:val="24"/>
        </w:rPr>
        <w:t xml:space="preserve"> housed in </w:t>
      </w:r>
      <w:r w:rsidR="00B9371F" w:rsidRPr="00E416FE">
        <w:rPr>
          <w:rFonts w:ascii="Times New Roman" w:eastAsia="Times New Roman" w:hAnsi="Times New Roman" w:cs="Times New Roman"/>
          <w:i w:val="0"/>
          <w:iCs w:val="0"/>
          <w:color w:val="auto"/>
          <w:sz w:val="24"/>
          <w:szCs w:val="24"/>
        </w:rPr>
        <w:t>Vol Walker Hall and the Steven L Anderson Design Center</w:t>
      </w:r>
      <w:r w:rsidR="009C7A54" w:rsidRPr="00E416FE">
        <w:rPr>
          <w:rFonts w:ascii="Times New Roman" w:eastAsia="Times New Roman" w:hAnsi="Times New Roman" w:cs="Times New Roman"/>
          <w:i w:val="0"/>
          <w:iCs w:val="0"/>
          <w:color w:val="auto"/>
          <w:sz w:val="24"/>
          <w:szCs w:val="24"/>
        </w:rPr>
        <w:t>. R</w:t>
      </w:r>
      <w:r w:rsidR="00B9371F" w:rsidRPr="00E416FE">
        <w:rPr>
          <w:rFonts w:ascii="Times New Roman" w:eastAsia="Times New Roman" w:hAnsi="Times New Roman" w:cs="Times New Roman"/>
          <w:i w:val="0"/>
          <w:iCs w:val="0"/>
          <w:color w:val="auto"/>
          <w:sz w:val="24"/>
          <w:szCs w:val="24"/>
        </w:rPr>
        <w:t>esources serving students and faculty in the school</w:t>
      </w:r>
      <w:r w:rsidR="009C7A54" w:rsidRPr="00E416FE">
        <w:rPr>
          <w:rFonts w:ascii="Times New Roman" w:eastAsia="Times New Roman" w:hAnsi="Times New Roman" w:cs="Times New Roman"/>
          <w:i w:val="0"/>
          <w:iCs w:val="0"/>
          <w:color w:val="auto"/>
          <w:sz w:val="24"/>
          <w:szCs w:val="24"/>
        </w:rPr>
        <w:t xml:space="preserve"> </w:t>
      </w:r>
      <w:r w:rsidR="00B9371F" w:rsidRPr="00E416FE">
        <w:rPr>
          <w:rFonts w:ascii="Times New Roman" w:eastAsia="Times New Roman" w:hAnsi="Times New Roman" w:cs="Times New Roman"/>
          <w:i w:val="0"/>
          <w:iCs w:val="0"/>
          <w:color w:val="auto"/>
          <w:sz w:val="24"/>
          <w:szCs w:val="24"/>
        </w:rPr>
        <w:t xml:space="preserve">design studios, classrooms, seminar spaces, and auditorium in addition to computer labs, maker spaces, design production resources, a multimedia library, and associated administrative and faculty offices. </w:t>
      </w:r>
    </w:p>
    <w:p w14:paraId="7E40E967" w14:textId="3F3945B9" w:rsidR="00B9371F" w:rsidRPr="00E83092" w:rsidRDefault="00B9371F" w:rsidP="00B9371F">
      <w:pPr>
        <w:pStyle w:val="BodyText"/>
        <w:spacing w:before="62"/>
        <w:ind w:left="540"/>
        <w:rPr>
          <w:szCs w:val="24"/>
        </w:rPr>
      </w:pPr>
      <w:r w:rsidRPr="00E83092">
        <w:rPr>
          <w:szCs w:val="24"/>
        </w:rPr>
        <w:t xml:space="preserve">All students are assigned a studio desk and large monitor for the duration of their design studies. These permanent workstations are accessible on a 24/7 basis in secured spaces. Connectivity is provided via wi-fi and hardwired access and the network provides access to school and campus resources. These learning spaces provide for individual and collaborative work across analogue and digital formats. Every studio is supported by a Plot/Print/Scan Station supporting multiple forms of design production as well as access to inks, papers, and other materials necessary for representation. </w:t>
      </w:r>
    </w:p>
    <w:p w14:paraId="53C5DCED" w14:textId="03642271" w:rsidR="00B9371F" w:rsidRDefault="00B9371F" w:rsidP="00B9371F">
      <w:pPr>
        <w:pStyle w:val="BodyText"/>
        <w:spacing w:before="63"/>
        <w:ind w:left="540"/>
        <w:rPr>
          <w:szCs w:val="24"/>
        </w:rPr>
      </w:pPr>
      <w:r>
        <w:rPr>
          <w:szCs w:val="24"/>
        </w:rPr>
        <w:t>Vol Walker Hall and the Steven L. Anderson Design Center provide access to technological resources</w:t>
      </w:r>
      <w:r w:rsidR="009C7A54">
        <w:rPr>
          <w:szCs w:val="24"/>
        </w:rPr>
        <w:t>,</w:t>
      </w:r>
      <w:r w:rsidRPr="00E83092">
        <w:rPr>
          <w:szCs w:val="24"/>
        </w:rPr>
        <w:t xml:space="preserve"> are hardwired for internet access</w:t>
      </w:r>
      <w:r w:rsidR="009C7A54">
        <w:rPr>
          <w:szCs w:val="24"/>
        </w:rPr>
        <w:t>,</w:t>
      </w:r>
      <w:r w:rsidRPr="00E83092">
        <w:rPr>
          <w:szCs w:val="24"/>
        </w:rPr>
        <w:t xml:space="preserve"> and the building has wireless access throughout. </w:t>
      </w:r>
      <w:r w:rsidR="009C7A54">
        <w:rPr>
          <w:szCs w:val="24"/>
        </w:rPr>
        <w:t>A variety of design-specific software is a</w:t>
      </w:r>
      <w:r w:rsidR="00D72A5A">
        <w:rPr>
          <w:szCs w:val="24"/>
        </w:rPr>
        <w:t>vailable to</w:t>
      </w:r>
      <w:r w:rsidR="009C7A54">
        <w:rPr>
          <w:szCs w:val="24"/>
        </w:rPr>
        <w:t xml:space="preserve"> student</w:t>
      </w:r>
      <w:r w:rsidR="00D72A5A">
        <w:rPr>
          <w:szCs w:val="24"/>
        </w:rPr>
        <w:t>s</w:t>
      </w:r>
      <w:r w:rsidR="009C7A54">
        <w:rPr>
          <w:szCs w:val="24"/>
        </w:rPr>
        <w:t xml:space="preserve"> at no- or low-cost. Students provide personal computers while the school provides extensive peripherals relative to pr</w:t>
      </w:r>
      <w:r w:rsidR="000A2825">
        <w:rPr>
          <w:szCs w:val="24"/>
        </w:rPr>
        <w:t xml:space="preserve">inting, plotting, scanning, </w:t>
      </w:r>
      <w:r w:rsidR="009C7A54">
        <w:rPr>
          <w:szCs w:val="24"/>
        </w:rPr>
        <w:t>imagery</w:t>
      </w:r>
      <w:r w:rsidR="000A2825">
        <w:rPr>
          <w:szCs w:val="24"/>
        </w:rPr>
        <w:t>, and three-dimensional representation</w:t>
      </w:r>
      <w:r w:rsidR="009C7A54">
        <w:rPr>
          <w:szCs w:val="24"/>
        </w:rPr>
        <w:t xml:space="preserve">. </w:t>
      </w:r>
      <w:r w:rsidRPr="00E83092">
        <w:rPr>
          <w:szCs w:val="24"/>
        </w:rPr>
        <w:t>Backup and archival storage is either set up on one of the school’s three managed servers or on individual external hard drives, and a Fay Jones School Dropbox system has been created to support archival activities. The School’s technology staff supports all student (personal computers), faculty, staff, classroom and lab computers.</w:t>
      </w:r>
    </w:p>
    <w:p w14:paraId="4B41F195" w14:textId="7E059072" w:rsidR="00D3251D" w:rsidRDefault="00D3251D" w:rsidP="00B9371F">
      <w:pPr>
        <w:pStyle w:val="BodyText"/>
        <w:spacing w:before="63"/>
        <w:ind w:left="540"/>
        <w:rPr>
          <w:szCs w:val="24"/>
        </w:rPr>
      </w:pPr>
      <w:r>
        <w:rPr>
          <w:szCs w:val="24"/>
        </w:rPr>
        <w:t xml:space="preserve">The </w:t>
      </w:r>
      <w:r w:rsidR="00310C19">
        <w:rPr>
          <w:szCs w:val="24"/>
        </w:rPr>
        <w:t>University of Arkansas</w:t>
      </w:r>
      <w:r>
        <w:rPr>
          <w:szCs w:val="24"/>
        </w:rPr>
        <w:t xml:space="preserve"> Community Design Center (UACDC)</w:t>
      </w:r>
      <w:r w:rsidR="000A2825">
        <w:rPr>
          <w:szCs w:val="24"/>
        </w:rPr>
        <w:t xml:space="preserve"> advances creative develop</w:t>
      </w:r>
      <w:r w:rsidRPr="00D3251D">
        <w:rPr>
          <w:szCs w:val="24"/>
        </w:rPr>
        <w:t>ment in Arkansas th</w:t>
      </w:r>
      <w:r w:rsidR="005C2755">
        <w:rPr>
          <w:szCs w:val="24"/>
        </w:rPr>
        <w:t>rough design, research, and edu</w:t>
      </w:r>
      <w:r w:rsidRPr="00D3251D">
        <w:rPr>
          <w:szCs w:val="24"/>
        </w:rPr>
        <w:t>cation solutions. Originated in 1995 as an outreach center of the Fay Jones School of Architecture + Design, the center has its own downtown facilities and a full-time design and planning staff who deliver professional services for communities and organizations nationwide. Much like a teaching hospital, some staff also deliver educational services as practicing design professors. UACDC regularly collaborates with allied professionals in multiple disciplines, and the center's nonprofit status allows it to leverage the work of its private sector collaborators.</w:t>
      </w:r>
    </w:p>
    <w:p w14:paraId="395995BE" w14:textId="105C74DD" w:rsidR="00D3251D" w:rsidRPr="00E83092" w:rsidRDefault="00D3251D" w:rsidP="00D3251D">
      <w:pPr>
        <w:pStyle w:val="BodyText"/>
        <w:spacing w:before="63"/>
        <w:ind w:left="540"/>
        <w:rPr>
          <w:szCs w:val="24"/>
        </w:rPr>
      </w:pPr>
      <w:r w:rsidRPr="00D3251D">
        <w:rPr>
          <w:szCs w:val="24"/>
        </w:rPr>
        <w:t xml:space="preserve">Students and faculty </w:t>
      </w:r>
      <w:r>
        <w:rPr>
          <w:szCs w:val="24"/>
        </w:rPr>
        <w:t xml:space="preserve">also </w:t>
      </w:r>
      <w:r w:rsidRPr="00D3251D">
        <w:rPr>
          <w:szCs w:val="24"/>
        </w:rPr>
        <w:t>have an opportunity to design and work in the "living laboratory" of Garvan Woodland Gardens. Located near Hot Springs National Park, this 210-acre woodland habitat botanical garden is part of the F</w:t>
      </w:r>
      <w:r w:rsidR="00D453B5">
        <w:rPr>
          <w:szCs w:val="24"/>
        </w:rPr>
        <w:t>ay Jones School.</w:t>
      </w:r>
      <w:r>
        <w:rPr>
          <w:szCs w:val="24"/>
        </w:rPr>
        <w:t xml:space="preserve"> </w:t>
      </w:r>
      <w:r w:rsidRPr="00D3251D">
        <w:rPr>
          <w:szCs w:val="24"/>
        </w:rPr>
        <w:t>The Gardens are graced by a variety of garden settings and unique architectural structures designed and developed by world-renowned designers</w:t>
      </w:r>
      <w:r>
        <w:rPr>
          <w:szCs w:val="24"/>
        </w:rPr>
        <w:t>.</w:t>
      </w:r>
    </w:p>
    <w:p w14:paraId="69F26576" w14:textId="77777777" w:rsidR="005022E6" w:rsidRPr="00E83092" w:rsidRDefault="005022E6" w:rsidP="005022E6">
      <w:pPr>
        <w:pStyle w:val="BodyText"/>
        <w:spacing w:before="62"/>
        <w:ind w:left="540"/>
        <w:rPr>
          <w:szCs w:val="24"/>
        </w:rPr>
      </w:pPr>
      <w:r w:rsidRPr="00E83092">
        <w:rPr>
          <w:szCs w:val="24"/>
        </w:rPr>
        <w:t>The classrooms support contemporary methods of teaching and learning with mobile furnishings and audiovisual access with projection capabilities from multiple sources. From intimate seminar spaces to medium and large classrooms, all of the learning spaces have been designed to facilitate a wide variety of learning activities.</w:t>
      </w:r>
      <w:r>
        <w:rPr>
          <w:szCs w:val="24"/>
        </w:rPr>
        <w:t xml:space="preserve"> An auditorium accommodating 300</w:t>
      </w:r>
      <w:r w:rsidRPr="00E83092">
        <w:rPr>
          <w:szCs w:val="24"/>
        </w:rPr>
        <w:t xml:space="preserve"> participants provides state-of-the-art audiovisual equipment, comfortable theater-style seating, and a variety of connectivity options. </w:t>
      </w:r>
    </w:p>
    <w:p w14:paraId="770FBE5F" w14:textId="645D109A" w:rsidR="00B9371F" w:rsidRPr="009C7A54" w:rsidRDefault="009C7A54" w:rsidP="00B9371F">
      <w:pPr>
        <w:pStyle w:val="BodyText"/>
        <w:spacing w:before="62"/>
        <w:ind w:left="540"/>
        <w:rPr>
          <w:szCs w:val="24"/>
        </w:rPr>
      </w:pPr>
      <w:r>
        <w:rPr>
          <w:szCs w:val="24"/>
        </w:rPr>
        <w:t>T</w:t>
      </w:r>
      <w:r w:rsidR="00B9371F" w:rsidRPr="00E83092">
        <w:rPr>
          <w:szCs w:val="24"/>
        </w:rPr>
        <w:t xml:space="preserve">he Materials Laboratory Located on the ground floor level of Vol Walker Hall, is a learning resource providing access to timeless, innovative, emerging, and sustainable materials and technologies that enables students to grow creatively and to become socially and environmentally responsible professionals. The tangible collection offers students the opportunity to engage a material’s composition, physical structure, function, and </w:t>
      </w:r>
      <w:r w:rsidR="00B9371F" w:rsidRPr="009C7A54">
        <w:rPr>
          <w:szCs w:val="24"/>
        </w:rPr>
        <w:t>environmental impact while exploring diverse design applications and assemblies. An interdisciplinary committee of faculty is developing a strategic plan for the Materials collection, currently under the supervision of the Smart Media Center Director.</w:t>
      </w:r>
    </w:p>
    <w:p w14:paraId="5EFC7C06" w14:textId="77777777" w:rsidR="00B9371F" w:rsidRPr="009C7A54" w:rsidRDefault="00B9371F" w:rsidP="00B9371F">
      <w:pPr>
        <w:pStyle w:val="BodyText"/>
        <w:spacing w:before="62"/>
        <w:ind w:left="540"/>
        <w:rPr>
          <w:szCs w:val="24"/>
        </w:rPr>
      </w:pPr>
      <w:r w:rsidRPr="009C7A54">
        <w:rPr>
          <w:szCs w:val="24"/>
        </w:rPr>
        <w:t>The computer lab, situated on the fourth-floor of the Steven L. Anderson addition to Vol Walker Hall, is a 30-seat teaching lab, available for design software training, classes (GIS, design communications, etc.) and workshops. The lab is adjacent to a traditional classroom, facilitating exploration of hybrid methods of representation, integrating digital and hand-drawn practices. The lab is equipped with state-of-the-art workstations, internet access, a broad range of graphics and architectural software, digital projector, teaching station, white board and screen sharing software to facilitate interactive teaching and presentations. In summary, the lab supports individual work and allows online collaborative projects among landscape architects, architects, interior designers, artists, engineers, mathematicians and fabricators.</w:t>
      </w:r>
    </w:p>
    <w:p w14:paraId="2B706DBF" w14:textId="77777777" w:rsidR="00B9371F" w:rsidRPr="009C7A54" w:rsidRDefault="00B9371F" w:rsidP="00B9371F">
      <w:pPr>
        <w:pStyle w:val="BodyText"/>
        <w:spacing w:before="60"/>
        <w:ind w:left="540"/>
        <w:rPr>
          <w:szCs w:val="24"/>
        </w:rPr>
      </w:pPr>
      <w:r w:rsidRPr="009C7A54">
        <w:rPr>
          <w:szCs w:val="24"/>
        </w:rPr>
        <w:t>The Fay Jones School’s Design Shop expands the fabrication facilities and equipment choices available for students and faculty. The lab consists of both traditional and digital tools for making prototypes, models, detail studies, furniture, etc. This enlarged facility also hosts a small group teaching/work area with tables and wireless internet access (students can bring laptops into this space) for classes and workshops for those interested in integrating fabrication into their course of study. The lab hosts several 2D and 3D CAM software including GibbsCAM and RhinoCAM.</w:t>
      </w:r>
    </w:p>
    <w:p w14:paraId="0EFAD6D5" w14:textId="77777777" w:rsidR="00B9371F" w:rsidRPr="009C7A54" w:rsidRDefault="00B9371F" w:rsidP="00B9371F">
      <w:pPr>
        <w:pStyle w:val="BodyText"/>
        <w:spacing w:after="0"/>
        <w:ind w:left="547"/>
        <w:rPr>
          <w:szCs w:val="24"/>
        </w:rPr>
      </w:pPr>
      <w:r w:rsidRPr="009C7A54">
        <w:rPr>
          <w:szCs w:val="24"/>
        </w:rPr>
        <w:t>The digital fabrication area includes:</w:t>
      </w:r>
    </w:p>
    <w:p w14:paraId="48106AF1" w14:textId="77777777" w:rsidR="00B9371F" w:rsidRPr="009C7A54" w:rsidRDefault="00B9371F" w:rsidP="00B9371F">
      <w:pPr>
        <w:pStyle w:val="ListParagraph"/>
        <w:numPr>
          <w:ilvl w:val="1"/>
          <w:numId w:val="16"/>
        </w:numPr>
        <w:tabs>
          <w:tab w:val="left" w:pos="586"/>
        </w:tabs>
        <w:autoSpaceDE w:val="0"/>
        <w:autoSpaceDN w:val="0"/>
        <w:ind w:left="547" w:firstLine="0"/>
        <w:rPr>
          <w:szCs w:val="24"/>
        </w:rPr>
      </w:pPr>
      <w:r w:rsidRPr="009C7A54">
        <w:rPr>
          <w:szCs w:val="24"/>
        </w:rPr>
        <w:t>AXYZ 3-axis CNC router (5 ft x 10 ft x 6 inch) w 10HP</w:t>
      </w:r>
      <w:r w:rsidRPr="009C7A54">
        <w:rPr>
          <w:spacing w:val="-22"/>
          <w:szCs w:val="24"/>
        </w:rPr>
        <w:t xml:space="preserve"> </w:t>
      </w:r>
      <w:r w:rsidRPr="009C7A54">
        <w:rPr>
          <w:szCs w:val="24"/>
        </w:rPr>
        <w:t>spindle</w:t>
      </w:r>
    </w:p>
    <w:p w14:paraId="38E376EB" w14:textId="77777777" w:rsidR="00B9371F" w:rsidRPr="009C7A54" w:rsidRDefault="00B9371F" w:rsidP="00B9371F">
      <w:pPr>
        <w:pStyle w:val="ListParagraph"/>
        <w:numPr>
          <w:ilvl w:val="1"/>
          <w:numId w:val="16"/>
        </w:numPr>
        <w:tabs>
          <w:tab w:val="left" w:pos="586"/>
        </w:tabs>
        <w:autoSpaceDE w:val="0"/>
        <w:autoSpaceDN w:val="0"/>
        <w:ind w:left="547" w:firstLine="0"/>
        <w:rPr>
          <w:szCs w:val="24"/>
        </w:rPr>
      </w:pPr>
      <w:r w:rsidRPr="009C7A54">
        <w:rPr>
          <w:szCs w:val="24"/>
        </w:rPr>
        <w:t>3-axis CNC router (4 ft x 4 ft x 6</w:t>
      </w:r>
      <w:r w:rsidRPr="009C7A54">
        <w:rPr>
          <w:spacing w:val="-15"/>
          <w:szCs w:val="24"/>
        </w:rPr>
        <w:t xml:space="preserve"> </w:t>
      </w:r>
      <w:r w:rsidRPr="009C7A54">
        <w:rPr>
          <w:szCs w:val="24"/>
        </w:rPr>
        <w:t>inch</w:t>
      </w:r>
    </w:p>
    <w:p w14:paraId="0955E745" w14:textId="77777777" w:rsidR="00B9371F" w:rsidRPr="009C7A54" w:rsidRDefault="00B9371F" w:rsidP="00B9371F">
      <w:pPr>
        <w:pStyle w:val="ListParagraph"/>
        <w:numPr>
          <w:ilvl w:val="1"/>
          <w:numId w:val="16"/>
        </w:numPr>
        <w:tabs>
          <w:tab w:val="left" w:pos="586"/>
        </w:tabs>
        <w:autoSpaceDE w:val="0"/>
        <w:autoSpaceDN w:val="0"/>
        <w:ind w:left="547" w:firstLine="0"/>
        <w:rPr>
          <w:szCs w:val="24"/>
        </w:rPr>
      </w:pPr>
      <w:r w:rsidRPr="009C7A54">
        <w:rPr>
          <w:szCs w:val="24"/>
        </w:rPr>
        <w:t>Universal Laser cutters (3- 12 x 16 inch, 2- 18 x 32</w:t>
      </w:r>
      <w:r w:rsidRPr="009C7A54">
        <w:rPr>
          <w:spacing w:val="-12"/>
          <w:szCs w:val="24"/>
        </w:rPr>
        <w:t xml:space="preserve"> </w:t>
      </w:r>
      <w:r w:rsidRPr="009C7A54">
        <w:rPr>
          <w:szCs w:val="24"/>
        </w:rPr>
        <w:t>inch)</w:t>
      </w:r>
    </w:p>
    <w:p w14:paraId="3F9609FF" w14:textId="77777777" w:rsidR="00B9371F" w:rsidRPr="009C7A54" w:rsidRDefault="00B9371F" w:rsidP="00B9371F">
      <w:pPr>
        <w:pStyle w:val="ListParagraph"/>
        <w:numPr>
          <w:ilvl w:val="1"/>
          <w:numId w:val="16"/>
        </w:numPr>
        <w:tabs>
          <w:tab w:val="left" w:pos="586"/>
        </w:tabs>
        <w:autoSpaceDE w:val="0"/>
        <w:autoSpaceDN w:val="0"/>
        <w:ind w:left="547" w:firstLine="0"/>
        <w:rPr>
          <w:szCs w:val="24"/>
        </w:rPr>
      </w:pPr>
      <w:r w:rsidRPr="009C7A54">
        <w:rPr>
          <w:szCs w:val="24"/>
        </w:rPr>
        <w:t>Z Corp 3D composite printer (8 x 10 x 8 inch build</w:t>
      </w:r>
      <w:r w:rsidRPr="009C7A54">
        <w:rPr>
          <w:spacing w:val="-13"/>
          <w:szCs w:val="24"/>
        </w:rPr>
        <w:t xml:space="preserve"> </w:t>
      </w:r>
      <w:r w:rsidRPr="009C7A54">
        <w:rPr>
          <w:szCs w:val="24"/>
        </w:rPr>
        <w:t>volume)</w:t>
      </w:r>
    </w:p>
    <w:p w14:paraId="7A0A63DC" w14:textId="77777777" w:rsidR="00B9371F" w:rsidRPr="009C7A54" w:rsidRDefault="00B9371F" w:rsidP="00B9371F">
      <w:pPr>
        <w:pStyle w:val="ListParagraph"/>
        <w:numPr>
          <w:ilvl w:val="1"/>
          <w:numId w:val="16"/>
        </w:numPr>
        <w:tabs>
          <w:tab w:val="left" w:pos="586"/>
        </w:tabs>
        <w:autoSpaceDE w:val="0"/>
        <w:autoSpaceDN w:val="0"/>
        <w:ind w:left="547" w:firstLine="0"/>
        <w:rPr>
          <w:szCs w:val="24"/>
        </w:rPr>
      </w:pPr>
      <w:r w:rsidRPr="009C7A54">
        <w:rPr>
          <w:szCs w:val="24"/>
        </w:rPr>
        <w:t>Stratasys UPrint FDM printer (8 x 8 x 6 inch build</w:t>
      </w:r>
      <w:r w:rsidRPr="009C7A54">
        <w:rPr>
          <w:spacing w:val="-16"/>
          <w:szCs w:val="24"/>
        </w:rPr>
        <w:t xml:space="preserve"> </w:t>
      </w:r>
      <w:r w:rsidRPr="009C7A54">
        <w:rPr>
          <w:szCs w:val="24"/>
        </w:rPr>
        <w:t>volume)</w:t>
      </w:r>
    </w:p>
    <w:p w14:paraId="7BA5E229" w14:textId="77777777" w:rsidR="00B9371F" w:rsidRPr="009C7A54" w:rsidRDefault="00B9371F" w:rsidP="00B9371F">
      <w:pPr>
        <w:pStyle w:val="ListParagraph"/>
        <w:numPr>
          <w:ilvl w:val="1"/>
          <w:numId w:val="16"/>
        </w:numPr>
        <w:tabs>
          <w:tab w:val="left" w:pos="586"/>
        </w:tabs>
        <w:autoSpaceDE w:val="0"/>
        <w:autoSpaceDN w:val="0"/>
        <w:ind w:left="547" w:firstLine="0"/>
        <w:rPr>
          <w:szCs w:val="24"/>
        </w:rPr>
      </w:pPr>
      <w:r w:rsidRPr="009C7A54">
        <w:rPr>
          <w:szCs w:val="24"/>
        </w:rPr>
        <w:t>Maker Bot 3D FDM printer (11.2 x 6 x 6.1 inch build</w:t>
      </w:r>
      <w:r w:rsidRPr="009C7A54">
        <w:rPr>
          <w:spacing w:val="-13"/>
          <w:szCs w:val="24"/>
        </w:rPr>
        <w:t xml:space="preserve"> </w:t>
      </w:r>
      <w:r w:rsidRPr="009C7A54">
        <w:rPr>
          <w:szCs w:val="24"/>
        </w:rPr>
        <w:t>volume)</w:t>
      </w:r>
    </w:p>
    <w:p w14:paraId="25E226D2" w14:textId="77777777" w:rsidR="00B9371F" w:rsidRPr="009C7A54" w:rsidRDefault="00B9371F" w:rsidP="00B9371F">
      <w:pPr>
        <w:pStyle w:val="ListParagraph"/>
        <w:numPr>
          <w:ilvl w:val="1"/>
          <w:numId w:val="16"/>
        </w:numPr>
        <w:tabs>
          <w:tab w:val="left" w:pos="586"/>
        </w:tabs>
        <w:autoSpaceDE w:val="0"/>
        <w:autoSpaceDN w:val="0"/>
        <w:ind w:left="547" w:firstLine="0"/>
        <w:rPr>
          <w:szCs w:val="24"/>
        </w:rPr>
      </w:pPr>
      <w:r w:rsidRPr="009C7A54">
        <w:rPr>
          <w:szCs w:val="24"/>
        </w:rPr>
        <w:t>Vacuum form table (11 x 17</w:t>
      </w:r>
      <w:r w:rsidRPr="009C7A54">
        <w:rPr>
          <w:spacing w:val="-7"/>
          <w:szCs w:val="24"/>
        </w:rPr>
        <w:t xml:space="preserve"> </w:t>
      </w:r>
      <w:r w:rsidRPr="009C7A54">
        <w:rPr>
          <w:szCs w:val="24"/>
        </w:rPr>
        <w:t>inch)</w:t>
      </w:r>
    </w:p>
    <w:p w14:paraId="19272DD5" w14:textId="239F1B59" w:rsidR="00B9371F" w:rsidRDefault="000A2825" w:rsidP="00913561">
      <w:pPr>
        <w:pStyle w:val="BodyText"/>
        <w:spacing w:before="62"/>
        <w:ind w:left="540"/>
        <w:rPr>
          <w:szCs w:val="24"/>
        </w:rPr>
      </w:pPr>
      <w:r>
        <w:rPr>
          <w:szCs w:val="24"/>
        </w:rPr>
        <w:t xml:space="preserve">The Fay Jones School has a long history of international study and established the UAF Rome Center and a hosted summer program in Mexico City. Additionally, there are nascent design study tours in Europe with particular development in Scandinavia. These established venues provide opportunities for international residencies thereby expanding the knowledge of its graduates and creating opportunities for further international recruitment for this M.Des. program. </w:t>
      </w:r>
    </w:p>
    <w:p w14:paraId="6E3CE643" w14:textId="34BBF0FB" w:rsidR="003C4368" w:rsidRPr="00913561" w:rsidRDefault="00E647FF" w:rsidP="003C4368">
      <w:pPr>
        <w:tabs>
          <w:tab w:val="left" w:pos="-90"/>
          <w:tab w:val="left" w:pos="270"/>
          <w:tab w:val="left" w:pos="720"/>
        </w:tabs>
        <w:ind w:left="270"/>
        <w:rPr>
          <w:szCs w:val="24"/>
        </w:rPr>
      </w:pPr>
      <w:r>
        <w:rPr>
          <w:szCs w:val="24"/>
        </w:rPr>
        <w:t xml:space="preserve">c) </w:t>
      </w:r>
      <w:r w:rsidR="007B028C">
        <w:rPr>
          <w:szCs w:val="24"/>
        </w:rPr>
        <w:t>There are no new</w:t>
      </w:r>
      <w:r w:rsidR="003C4368" w:rsidRPr="00913561">
        <w:rPr>
          <w:szCs w:val="24"/>
        </w:rPr>
        <w:t xml:space="preserve"> instructional resources required</w:t>
      </w:r>
      <w:r w:rsidR="007B028C">
        <w:rPr>
          <w:szCs w:val="24"/>
        </w:rPr>
        <w:t>.</w:t>
      </w:r>
    </w:p>
    <w:p w14:paraId="29E8F296" w14:textId="639E8073" w:rsidR="00E647FF" w:rsidRPr="00E83092" w:rsidRDefault="00E647FF" w:rsidP="00DF3793">
      <w:pPr>
        <w:pStyle w:val="BodyText"/>
        <w:spacing w:before="62"/>
        <w:ind w:left="540"/>
        <w:rPr>
          <w:szCs w:val="24"/>
        </w:rPr>
      </w:pPr>
    </w:p>
    <w:p w14:paraId="33CA067A" w14:textId="6E15CDAA" w:rsidR="0083302F" w:rsidRPr="00E83092" w:rsidRDefault="0083302F" w:rsidP="009C7A54">
      <w:pPr>
        <w:tabs>
          <w:tab w:val="left" w:pos="720"/>
        </w:tabs>
        <w:ind w:left="540" w:hanging="360"/>
        <w:rPr>
          <w:szCs w:val="24"/>
        </w:rPr>
      </w:pPr>
      <w:r w:rsidRPr="00E83092">
        <w:rPr>
          <w:szCs w:val="24"/>
        </w:rPr>
        <w:t xml:space="preserve">10.  </w:t>
      </w:r>
      <w:r w:rsidRPr="00E83092">
        <w:rPr>
          <w:b/>
          <w:szCs w:val="24"/>
        </w:rPr>
        <w:t>NEW PROGRAM COSTS – Expenditures for the first 3 years</w:t>
      </w:r>
    </w:p>
    <w:p w14:paraId="1342A2DA" w14:textId="77777777" w:rsidR="00672DD0" w:rsidRDefault="00672DD0" w:rsidP="00672DD0">
      <w:pPr>
        <w:pStyle w:val="ListParagraph"/>
        <w:widowControl/>
        <w:numPr>
          <w:ilvl w:val="0"/>
          <w:numId w:val="42"/>
        </w:numPr>
        <w:snapToGrid w:val="0"/>
        <w:ind w:left="900" w:hanging="270"/>
        <w:rPr>
          <w:snapToGrid/>
          <w:color w:val="000000"/>
        </w:rPr>
      </w:pPr>
      <w:r>
        <w:rPr>
          <w:color w:val="000000"/>
        </w:rPr>
        <w:t>New administrative costs (including search, relocation, salary, and fringe):</w:t>
      </w:r>
    </w:p>
    <w:p w14:paraId="7E6E536B" w14:textId="77777777" w:rsidR="00672DD0" w:rsidRDefault="00672DD0" w:rsidP="00672DD0">
      <w:pPr>
        <w:ind w:left="900"/>
        <w:rPr>
          <w:color w:val="000000"/>
        </w:rPr>
      </w:pPr>
      <w:r>
        <w:rPr>
          <w:color w:val="000000"/>
          <w:szCs w:val="24"/>
        </w:rPr>
        <w:t>Program Director (.25 FTE + Fringe x 3 years)                              $ 100,500.00</w:t>
      </w:r>
    </w:p>
    <w:p w14:paraId="698321FC" w14:textId="77777777" w:rsidR="00672DD0" w:rsidRDefault="00672DD0" w:rsidP="00672DD0">
      <w:pPr>
        <w:pStyle w:val="ListParagraph"/>
        <w:ind w:left="900"/>
        <w:rPr>
          <w:color w:val="000000"/>
        </w:rPr>
      </w:pPr>
      <w:r>
        <w:rPr>
          <w:color w:val="000000"/>
        </w:rPr>
        <w:t>Administrative Assistant  (1 FTE + Fringe x 3 years)                    $ 100,900.00</w:t>
      </w:r>
    </w:p>
    <w:p w14:paraId="4CA9D874" w14:textId="77777777" w:rsidR="00C1084F" w:rsidRDefault="00C1084F" w:rsidP="00DD005B">
      <w:pPr>
        <w:widowControl/>
        <w:ind w:left="900"/>
        <w:rPr>
          <w:szCs w:val="24"/>
        </w:rPr>
      </w:pPr>
    </w:p>
    <w:p w14:paraId="56B117A9" w14:textId="77777777" w:rsidR="007B028C" w:rsidRDefault="009C7A54" w:rsidP="00621A8E">
      <w:pPr>
        <w:pStyle w:val="ListParagraph"/>
        <w:widowControl/>
        <w:numPr>
          <w:ilvl w:val="0"/>
          <w:numId w:val="37"/>
        </w:numPr>
        <w:ind w:left="900"/>
        <w:rPr>
          <w:szCs w:val="24"/>
        </w:rPr>
      </w:pPr>
      <w:r w:rsidRPr="00C26D5D">
        <w:rPr>
          <w:szCs w:val="24"/>
        </w:rPr>
        <w:t>Number of new faculty (full-time) and costs (including search, relocation, salary, and fringe):</w:t>
      </w:r>
      <w:r w:rsidR="00C26D5D" w:rsidRPr="00C26D5D">
        <w:rPr>
          <w:szCs w:val="24"/>
        </w:rPr>
        <w:tab/>
      </w:r>
    </w:p>
    <w:p w14:paraId="17B342D7" w14:textId="4D15F275" w:rsidR="00C1084F" w:rsidRPr="00621A8E" w:rsidRDefault="007B028C" w:rsidP="007B028C">
      <w:pPr>
        <w:pStyle w:val="ListParagraph"/>
        <w:widowControl/>
        <w:ind w:left="900"/>
        <w:rPr>
          <w:szCs w:val="24"/>
        </w:rPr>
      </w:pPr>
      <w:r>
        <w:rPr>
          <w:szCs w:val="24"/>
        </w:rPr>
        <w:t>Two Tenure-Track Faculty</w:t>
      </w:r>
      <w:r w:rsidR="00C26D5D" w:rsidRPr="00C26D5D">
        <w:rPr>
          <w:szCs w:val="24"/>
        </w:rPr>
        <w:tab/>
      </w:r>
      <w:r w:rsidR="00C26D5D" w:rsidRPr="00C26D5D">
        <w:rPr>
          <w:szCs w:val="24"/>
        </w:rPr>
        <w:tab/>
      </w:r>
      <w:r w:rsidR="00C26D5D" w:rsidRPr="00C26D5D">
        <w:rPr>
          <w:szCs w:val="24"/>
        </w:rPr>
        <w:tab/>
      </w:r>
      <w:r w:rsidR="00C26D5D" w:rsidRPr="00C26D5D">
        <w:rPr>
          <w:szCs w:val="24"/>
        </w:rPr>
        <w:tab/>
        <w:t>$</w:t>
      </w:r>
      <w:r w:rsidR="002F7A13">
        <w:rPr>
          <w:szCs w:val="24"/>
        </w:rPr>
        <w:t>460,000.00</w:t>
      </w:r>
    </w:p>
    <w:p w14:paraId="73D7E04D" w14:textId="77777777" w:rsidR="00C1084F" w:rsidRPr="00C26D5D" w:rsidRDefault="00C1084F" w:rsidP="00C1084F">
      <w:pPr>
        <w:pStyle w:val="ListParagraph"/>
        <w:widowControl/>
        <w:ind w:left="900"/>
        <w:rPr>
          <w:szCs w:val="24"/>
        </w:rPr>
      </w:pPr>
    </w:p>
    <w:p w14:paraId="7A9877DC" w14:textId="09B1D0E0" w:rsidR="0020121B" w:rsidRPr="00C26D5D" w:rsidRDefault="0020121B" w:rsidP="00DD005B">
      <w:pPr>
        <w:pStyle w:val="ListParagraph"/>
        <w:widowControl/>
        <w:numPr>
          <w:ilvl w:val="0"/>
          <w:numId w:val="37"/>
        </w:numPr>
        <w:ind w:left="900"/>
        <w:rPr>
          <w:szCs w:val="24"/>
        </w:rPr>
      </w:pPr>
      <w:r w:rsidRPr="00C26D5D">
        <w:rPr>
          <w:szCs w:val="24"/>
        </w:rPr>
        <w:t>New library resources and costs</w:t>
      </w:r>
    </w:p>
    <w:p w14:paraId="05A6E976" w14:textId="7DFF4C33" w:rsidR="001C593F" w:rsidRDefault="001C593F" w:rsidP="00DD005B">
      <w:pPr>
        <w:pStyle w:val="ListParagraph"/>
        <w:widowControl/>
        <w:ind w:left="900"/>
        <w:rPr>
          <w:szCs w:val="24"/>
        </w:rPr>
      </w:pPr>
      <w:r w:rsidRPr="00C26D5D">
        <w:rPr>
          <w:szCs w:val="24"/>
        </w:rPr>
        <w:t xml:space="preserve">UAF Fine Arts Library and Satellite locations: </w:t>
      </w:r>
      <w:r w:rsidR="00C26D5D" w:rsidRPr="00C26D5D">
        <w:rPr>
          <w:szCs w:val="24"/>
        </w:rPr>
        <w:tab/>
      </w:r>
      <w:r w:rsidRPr="00C26D5D">
        <w:rPr>
          <w:szCs w:val="24"/>
        </w:rPr>
        <w:t>$</w:t>
      </w:r>
      <w:r w:rsidR="00C26D5D" w:rsidRPr="00C26D5D">
        <w:rPr>
          <w:szCs w:val="24"/>
        </w:rPr>
        <w:t xml:space="preserve">    </w:t>
      </w:r>
      <w:r w:rsidR="00DE5B9D">
        <w:rPr>
          <w:szCs w:val="24"/>
        </w:rPr>
        <w:t>7</w:t>
      </w:r>
      <w:r w:rsidRPr="00C26D5D">
        <w:rPr>
          <w:szCs w:val="24"/>
        </w:rPr>
        <w:t>,500</w:t>
      </w:r>
      <w:r w:rsidR="009A7DC5">
        <w:rPr>
          <w:szCs w:val="24"/>
        </w:rPr>
        <w:t>.00</w:t>
      </w:r>
    </w:p>
    <w:p w14:paraId="422EADE6" w14:textId="77777777" w:rsidR="00C1084F" w:rsidRPr="00C26D5D" w:rsidRDefault="00C1084F" w:rsidP="00DD005B">
      <w:pPr>
        <w:pStyle w:val="ListParagraph"/>
        <w:widowControl/>
        <w:ind w:left="900"/>
        <w:rPr>
          <w:szCs w:val="24"/>
        </w:rPr>
      </w:pPr>
    </w:p>
    <w:p w14:paraId="40A1432A" w14:textId="40365605" w:rsidR="0020121B" w:rsidRDefault="00C26D5D" w:rsidP="00DD005B">
      <w:pPr>
        <w:pStyle w:val="ListParagraph"/>
        <w:widowControl/>
        <w:numPr>
          <w:ilvl w:val="0"/>
          <w:numId w:val="37"/>
        </w:numPr>
        <w:ind w:left="900"/>
        <w:rPr>
          <w:szCs w:val="24"/>
        </w:rPr>
      </w:pPr>
      <w:r w:rsidRPr="00C26D5D">
        <w:rPr>
          <w:szCs w:val="24"/>
        </w:rPr>
        <w:t>New / renovated facilities and costs:</w:t>
      </w:r>
      <w:r w:rsidRPr="00C26D5D">
        <w:rPr>
          <w:szCs w:val="24"/>
        </w:rPr>
        <w:tab/>
      </w:r>
      <w:r w:rsidRPr="00C26D5D">
        <w:rPr>
          <w:szCs w:val="24"/>
        </w:rPr>
        <w:tab/>
      </w:r>
      <w:r w:rsidR="004879C8">
        <w:rPr>
          <w:szCs w:val="24"/>
        </w:rPr>
        <w:tab/>
        <w:t>None</w:t>
      </w:r>
    </w:p>
    <w:p w14:paraId="7C5B5EEB" w14:textId="77777777" w:rsidR="00C1084F" w:rsidRPr="00C26D5D" w:rsidRDefault="00C1084F" w:rsidP="00621A8E">
      <w:pPr>
        <w:pStyle w:val="ListParagraph"/>
        <w:widowControl/>
        <w:ind w:left="900"/>
        <w:rPr>
          <w:szCs w:val="24"/>
        </w:rPr>
      </w:pPr>
    </w:p>
    <w:p w14:paraId="5C86491C" w14:textId="37B935EC" w:rsidR="00EB6216" w:rsidRDefault="0020121B" w:rsidP="00DD005B">
      <w:pPr>
        <w:pStyle w:val="ListParagraph"/>
        <w:widowControl/>
        <w:numPr>
          <w:ilvl w:val="0"/>
          <w:numId w:val="37"/>
        </w:numPr>
        <w:ind w:left="900"/>
        <w:rPr>
          <w:szCs w:val="24"/>
        </w:rPr>
      </w:pPr>
      <w:r w:rsidRPr="00C26D5D">
        <w:rPr>
          <w:szCs w:val="24"/>
        </w:rPr>
        <w:t>New instructional equipment and costs</w:t>
      </w:r>
      <w:r w:rsidR="00C26D5D" w:rsidRPr="00C26D5D">
        <w:rPr>
          <w:szCs w:val="24"/>
        </w:rPr>
        <w:t>:</w:t>
      </w:r>
      <w:r w:rsidR="00C26D5D" w:rsidRPr="00C26D5D">
        <w:rPr>
          <w:szCs w:val="24"/>
        </w:rPr>
        <w:tab/>
      </w:r>
      <w:r w:rsidR="00C26D5D" w:rsidRPr="00C26D5D">
        <w:rPr>
          <w:szCs w:val="24"/>
        </w:rPr>
        <w:tab/>
      </w:r>
      <w:r w:rsidR="003C4368">
        <w:rPr>
          <w:szCs w:val="24"/>
        </w:rPr>
        <w:t>$  60</w:t>
      </w:r>
      <w:r w:rsidR="000A2825">
        <w:rPr>
          <w:szCs w:val="24"/>
        </w:rPr>
        <w:t>,000.00</w:t>
      </w:r>
    </w:p>
    <w:p w14:paraId="5AFED0E9" w14:textId="56193E8E" w:rsidR="003C4368" w:rsidRDefault="003C4368" w:rsidP="003C4368">
      <w:pPr>
        <w:pStyle w:val="ListParagraph"/>
        <w:widowControl/>
        <w:ind w:left="900" w:right="3960"/>
        <w:rPr>
          <w:szCs w:val="24"/>
        </w:rPr>
      </w:pPr>
      <w:r>
        <w:rPr>
          <w:szCs w:val="24"/>
        </w:rPr>
        <w:t xml:space="preserve">Additional resources in shops and maker spaces, print/plot stations. </w:t>
      </w:r>
    </w:p>
    <w:p w14:paraId="428543B6" w14:textId="77777777" w:rsidR="00C1084F" w:rsidRPr="00C26D5D" w:rsidRDefault="00C1084F" w:rsidP="00621A8E">
      <w:pPr>
        <w:pStyle w:val="ListParagraph"/>
        <w:widowControl/>
        <w:ind w:left="900"/>
        <w:rPr>
          <w:szCs w:val="24"/>
        </w:rPr>
      </w:pPr>
    </w:p>
    <w:p w14:paraId="33B8C77F" w14:textId="67B50A45" w:rsidR="0020121B" w:rsidRDefault="0020121B" w:rsidP="00DD005B">
      <w:pPr>
        <w:pStyle w:val="ListParagraph"/>
        <w:widowControl/>
        <w:numPr>
          <w:ilvl w:val="0"/>
          <w:numId w:val="37"/>
        </w:numPr>
        <w:ind w:left="900"/>
        <w:rPr>
          <w:szCs w:val="24"/>
        </w:rPr>
      </w:pPr>
      <w:r w:rsidRPr="0020121B">
        <w:rPr>
          <w:szCs w:val="24"/>
        </w:rPr>
        <w:t>Distance delivery costs (if applicable)</w:t>
      </w:r>
      <w:r w:rsidR="00C26D5D">
        <w:rPr>
          <w:szCs w:val="24"/>
        </w:rPr>
        <w:tab/>
      </w:r>
      <w:r w:rsidR="00C26D5D">
        <w:rPr>
          <w:szCs w:val="24"/>
        </w:rPr>
        <w:tab/>
      </w:r>
      <w:r w:rsidR="00F14436">
        <w:rPr>
          <w:szCs w:val="24"/>
        </w:rPr>
        <w:t xml:space="preserve">           </w:t>
      </w:r>
      <w:r w:rsidR="00DF3793">
        <w:rPr>
          <w:szCs w:val="24"/>
        </w:rPr>
        <w:t xml:space="preserve"> </w:t>
      </w:r>
      <w:r w:rsidR="003C4368">
        <w:rPr>
          <w:szCs w:val="24"/>
        </w:rPr>
        <w:t>N</w:t>
      </w:r>
      <w:r w:rsidR="00DF3793">
        <w:rPr>
          <w:szCs w:val="24"/>
        </w:rPr>
        <w:t>/A</w:t>
      </w:r>
    </w:p>
    <w:p w14:paraId="008432D5" w14:textId="3CA87981" w:rsidR="0020121B" w:rsidRPr="0020121B" w:rsidRDefault="0020121B" w:rsidP="00DD005B">
      <w:pPr>
        <w:pStyle w:val="ListParagraph"/>
        <w:widowControl/>
        <w:ind w:left="900"/>
        <w:rPr>
          <w:szCs w:val="24"/>
        </w:rPr>
      </w:pPr>
    </w:p>
    <w:p w14:paraId="199F6B8C" w14:textId="21A017FE" w:rsidR="00C1084F" w:rsidRPr="00C1084F" w:rsidRDefault="0020121B" w:rsidP="00C1084F">
      <w:pPr>
        <w:pStyle w:val="ListParagraph"/>
        <w:widowControl/>
        <w:numPr>
          <w:ilvl w:val="0"/>
          <w:numId w:val="37"/>
        </w:numPr>
        <w:ind w:left="900"/>
        <w:rPr>
          <w:szCs w:val="24"/>
        </w:rPr>
      </w:pPr>
      <w:r w:rsidRPr="0020121B">
        <w:rPr>
          <w:szCs w:val="24"/>
        </w:rPr>
        <w:t>Other new costs</w:t>
      </w:r>
      <w:r w:rsidR="00C26D5D">
        <w:rPr>
          <w:szCs w:val="24"/>
        </w:rPr>
        <w:tab/>
      </w:r>
      <w:r w:rsidR="00C26D5D">
        <w:rPr>
          <w:szCs w:val="24"/>
        </w:rPr>
        <w:tab/>
      </w:r>
      <w:r w:rsidR="00C26D5D">
        <w:rPr>
          <w:szCs w:val="24"/>
        </w:rPr>
        <w:tab/>
      </w:r>
      <w:r w:rsidR="00C26D5D">
        <w:rPr>
          <w:szCs w:val="24"/>
        </w:rPr>
        <w:tab/>
      </w:r>
      <w:r w:rsidR="00C26D5D">
        <w:rPr>
          <w:szCs w:val="24"/>
        </w:rPr>
        <w:tab/>
        <w:t>$</w:t>
      </w:r>
      <w:r w:rsidR="00F14436">
        <w:rPr>
          <w:szCs w:val="24"/>
        </w:rPr>
        <w:t>501,000</w:t>
      </w:r>
      <w:r w:rsidR="009A7DC5">
        <w:rPr>
          <w:szCs w:val="24"/>
        </w:rPr>
        <w:t>.00</w:t>
      </w:r>
    </w:p>
    <w:p w14:paraId="7ABDCEDE" w14:textId="06E21537" w:rsidR="0020121B" w:rsidRPr="0020121B" w:rsidRDefault="0020121B" w:rsidP="00DD005B">
      <w:pPr>
        <w:pStyle w:val="ListParagraph"/>
        <w:widowControl/>
        <w:ind w:left="900"/>
        <w:rPr>
          <w:szCs w:val="24"/>
        </w:rPr>
      </w:pPr>
      <w:r w:rsidRPr="0020121B">
        <w:rPr>
          <w:szCs w:val="24"/>
        </w:rPr>
        <w:t>Materials and Supplies</w:t>
      </w:r>
      <w:r w:rsidR="00EB6216">
        <w:rPr>
          <w:szCs w:val="24"/>
        </w:rPr>
        <w:t xml:space="preserve">  </w:t>
      </w:r>
      <w:r w:rsidR="00EB6216">
        <w:rPr>
          <w:szCs w:val="24"/>
        </w:rPr>
        <w:tab/>
      </w:r>
      <w:r w:rsidR="00392F24">
        <w:rPr>
          <w:szCs w:val="24"/>
        </w:rPr>
        <w:tab/>
      </w:r>
      <w:r w:rsidR="002317C8">
        <w:rPr>
          <w:szCs w:val="24"/>
        </w:rPr>
        <w:tab/>
      </w:r>
      <w:r w:rsidR="00F14436">
        <w:rPr>
          <w:szCs w:val="24"/>
        </w:rPr>
        <w:t>$110,000</w:t>
      </w:r>
    </w:p>
    <w:p w14:paraId="32F2AD86" w14:textId="7B91FCC4" w:rsidR="0020121B" w:rsidRPr="0020121B" w:rsidRDefault="0020121B" w:rsidP="00DD005B">
      <w:pPr>
        <w:pStyle w:val="ListParagraph"/>
        <w:widowControl/>
        <w:ind w:left="900"/>
        <w:rPr>
          <w:szCs w:val="24"/>
        </w:rPr>
      </w:pPr>
      <w:r w:rsidRPr="0020121B">
        <w:rPr>
          <w:szCs w:val="24"/>
        </w:rPr>
        <w:t>Faculty Development</w:t>
      </w:r>
      <w:r w:rsidR="00EB6216">
        <w:rPr>
          <w:szCs w:val="24"/>
        </w:rPr>
        <w:tab/>
      </w:r>
      <w:r w:rsidR="002317C8">
        <w:rPr>
          <w:szCs w:val="24"/>
        </w:rPr>
        <w:tab/>
      </w:r>
      <w:r w:rsidR="002317C8">
        <w:rPr>
          <w:szCs w:val="24"/>
        </w:rPr>
        <w:tab/>
      </w:r>
      <w:r w:rsidR="00EB6216">
        <w:rPr>
          <w:szCs w:val="24"/>
        </w:rPr>
        <w:t>$    7,500</w:t>
      </w:r>
    </w:p>
    <w:p w14:paraId="758CD883" w14:textId="0979CB95" w:rsidR="0020121B" w:rsidRPr="0020121B" w:rsidRDefault="0020121B" w:rsidP="00DD005B">
      <w:pPr>
        <w:pStyle w:val="ListParagraph"/>
        <w:widowControl/>
        <w:ind w:left="900"/>
        <w:rPr>
          <w:szCs w:val="24"/>
        </w:rPr>
      </w:pPr>
      <w:r w:rsidRPr="0020121B">
        <w:rPr>
          <w:szCs w:val="24"/>
        </w:rPr>
        <w:t>Research Support</w:t>
      </w:r>
      <w:r w:rsidR="00EB6216">
        <w:rPr>
          <w:szCs w:val="24"/>
        </w:rPr>
        <w:tab/>
      </w:r>
      <w:r w:rsidR="00EB6216">
        <w:rPr>
          <w:szCs w:val="24"/>
        </w:rPr>
        <w:tab/>
      </w:r>
      <w:r w:rsidR="00392F24">
        <w:rPr>
          <w:szCs w:val="24"/>
        </w:rPr>
        <w:tab/>
      </w:r>
      <w:r w:rsidR="00392F24">
        <w:rPr>
          <w:szCs w:val="24"/>
        </w:rPr>
        <w:tab/>
      </w:r>
      <w:r w:rsidR="00EB6216">
        <w:rPr>
          <w:szCs w:val="24"/>
        </w:rPr>
        <w:t>$  20,000</w:t>
      </w:r>
    </w:p>
    <w:p w14:paraId="32BA445A" w14:textId="02426A31" w:rsidR="0020121B" w:rsidRPr="0020121B" w:rsidRDefault="0020121B" w:rsidP="00DD005B">
      <w:pPr>
        <w:pStyle w:val="ListParagraph"/>
        <w:widowControl/>
        <w:ind w:left="900"/>
        <w:rPr>
          <w:szCs w:val="24"/>
        </w:rPr>
      </w:pPr>
      <w:r w:rsidRPr="0020121B">
        <w:rPr>
          <w:szCs w:val="24"/>
        </w:rPr>
        <w:t>P</w:t>
      </w:r>
      <w:r>
        <w:rPr>
          <w:szCs w:val="24"/>
        </w:rPr>
        <w:t xml:space="preserve">rogram and other </w:t>
      </w:r>
      <w:r w:rsidRPr="0020121B">
        <w:rPr>
          <w:szCs w:val="24"/>
        </w:rPr>
        <w:t>expenses</w:t>
      </w:r>
      <w:r w:rsidR="00EB6216">
        <w:rPr>
          <w:szCs w:val="24"/>
        </w:rPr>
        <w:t xml:space="preserve"> </w:t>
      </w:r>
      <w:r w:rsidR="00392F24">
        <w:rPr>
          <w:szCs w:val="24"/>
        </w:rPr>
        <w:tab/>
      </w:r>
      <w:r w:rsidR="002317C8">
        <w:rPr>
          <w:szCs w:val="24"/>
        </w:rPr>
        <w:tab/>
      </w:r>
      <w:r w:rsidR="00EB6216">
        <w:rPr>
          <w:szCs w:val="24"/>
        </w:rPr>
        <w:t>$110,000</w:t>
      </w:r>
    </w:p>
    <w:p w14:paraId="1A7CFBEA" w14:textId="21737C57" w:rsidR="0020121B" w:rsidRPr="0020121B" w:rsidRDefault="0020121B" w:rsidP="00DD005B">
      <w:pPr>
        <w:pStyle w:val="ListParagraph"/>
        <w:widowControl/>
        <w:ind w:left="900"/>
        <w:rPr>
          <w:szCs w:val="24"/>
        </w:rPr>
      </w:pPr>
      <w:r w:rsidRPr="0020121B">
        <w:rPr>
          <w:szCs w:val="24"/>
        </w:rPr>
        <w:t>Office set-up</w:t>
      </w:r>
      <w:r w:rsidR="00C26D5D">
        <w:rPr>
          <w:szCs w:val="24"/>
        </w:rPr>
        <w:t xml:space="preserve"> and</w:t>
      </w:r>
      <w:r w:rsidRPr="0020121B">
        <w:rPr>
          <w:szCs w:val="24"/>
        </w:rPr>
        <w:t xml:space="preserve"> workplace computers</w:t>
      </w:r>
      <w:r w:rsidR="00C26D5D">
        <w:rPr>
          <w:szCs w:val="24"/>
        </w:rPr>
        <w:t xml:space="preserve"> </w:t>
      </w:r>
      <w:r w:rsidR="00392F24">
        <w:rPr>
          <w:szCs w:val="24"/>
        </w:rPr>
        <w:tab/>
      </w:r>
      <w:r w:rsidR="00EB6216">
        <w:rPr>
          <w:szCs w:val="24"/>
        </w:rPr>
        <w:t>$</w:t>
      </w:r>
      <w:r w:rsidR="00392F24">
        <w:rPr>
          <w:szCs w:val="24"/>
        </w:rPr>
        <w:t xml:space="preserve">    </w:t>
      </w:r>
      <w:r w:rsidR="00EB6216">
        <w:rPr>
          <w:szCs w:val="24"/>
        </w:rPr>
        <w:t>7,500</w:t>
      </w:r>
    </w:p>
    <w:p w14:paraId="4615AACF" w14:textId="3FA6A786" w:rsidR="0020121B" w:rsidRPr="0020121B" w:rsidRDefault="0020121B" w:rsidP="00DD005B">
      <w:pPr>
        <w:pStyle w:val="ListParagraph"/>
        <w:widowControl/>
        <w:ind w:left="900"/>
        <w:rPr>
          <w:szCs w:val="24"/>
        </w:rPr>
      </w:pPr>
      <w:r w:rsidRPr="0020121B">
        <w:rPr>
          <w:szCs w:val="24"/>
        </w:rPr>
        <w:t>Durable equipment</w:t>
      </w:r>
      <w:r w:rsidR="00EB6216">
        <w:rPr>
          <w:szCs w:val="24"/>
        </w:rPr>
        <w:t xml:space="preserve"> </w:t>
      </w:r>
      <w:r w:rsidR="00EB6216">
        <w:rPr>
          <w:szCs w:val="24"/>
        </w:rPr>
        <w:tab/>
      </w:r>
      <w:r w:rsidR="00EB6216">
        <w:rPr>
          <w:szCs w:val="24"/>
        </w:rPr>
        <w:tab/>
      </w:r>
      <w:r w:rsidR="00392F24">
        <w:rPr>
          <w:szCs w:val="24"/>
        </w:rPr>
        <w:t xml:space="preserve">                                </w:t>
      </w:r>
      <w:r w:rsidR="00EB6216">
        <w:rPr>
          <w:szCs w:val="24"/>
        </w:rPr>
        <w:t xml:space="preserve">N/A </w:t>
      </w:r>
    </w:p>
    <w:p w14:paraId="14482629" w14:textId="19E44797" w:rsidR="0020121B" w:rsidRPr="0020121B" w:rsidRDefault="0020121B" w:rsidP="00DD005B">
      <w:pPr>
        <w:pStyle w:val="ListParagraph"/>
        <w:widowControl/>
        <w:numPr>
          <w:ilvl w:val="0"/>
          <w:numId w:val="37"/>
        </w:numPr>
        <w:ind w:left="900"/>
        <w:rPr>
          <w:szCs w:val="24"/>
        </w:rPr>
      </w:pPr>
      <w:r w:rsidRPr="0020121B">
        <w:rPr>
          <w:szCs w:val="24"/>
        </w:rPr>
        <w:t>N</w:t>
      </w:r>
      <w:r w:rsidR="004879C8">
        <w:rPr>
          <w:szCs w:val="24"/>
        </w:rPr>
        <w:t>ew costs are required</w:t>
      </w:r>
      <w:r w:rsidR="002F7A13">
        <w:rPr>
          <w:szCs w:val="24"/>
        </w:rPr>
        <w:t xml:space="preserve"> as detailed above</w:t>
      </w:r>
      <w:r w:rsidR="004879C8">
        <w:rPr>
          <w:szCs w:val="24"/>
        </w:rPr>
        <w:t xml:space="preserve">. </w:t>
      </w:r>
    </w:p>
    <w:p w14:paraId="08B35D7C" w14:textId="11C91069" w:rsidR="009C7A54" w:rsidRPr="002B1682" w:rsidRDefault="009C7A54" w:rsidP="002B1682">
      <w:pPr>
        <w:widowControl/>
        <w:rPr>
          <w:b/>
          <w:szCs w:val="24"/>
        </w:rPr>
      </w:pPr>
    </w:p>
    <w:p w14:paraId="641620F5" w14:textId="77777777" w:rsidR="00BD78AD" w:rsidRPr="00E83092" w:rsidRDefault="0083302F" w:rsidP="002B1682">
      <w:pPr>
        <w:tabs>
          <w:tab w:val="left" w:pos="540"/>
        </w:tabs>
        <w:ind w:left="540" w:hanging="540"/>
        <w:rPr>
          <w:b/>
          <w:szCs w:val="24"/>
        </w:rPr>
      </w:pPr>
      <w:r w:rsidRPr="00E83092">
        <w:rPr>
          <w:szCs w:val="24"/>
        </w:rPr>
        <w:t xml:space="preserve">11.  </w:t>
      </w:r>
      <w:r w:rsidR="00A70AE9" w:rsidRPr="00E83092">
        <w:rPr>
          <w:szCs w:val="24"/>
        </w:rPr>
        <w:tab/>
      </w:r>
      <w:r w:rsidR="00195617" w:rsidRPr="00E83092">
        <w:rPr>
          <w:b/>
          <w:szCs w:val="24"/>
        </w:rPr>
        <w:t>SOURCE</w:t>
      </w:r>
      <w:r w:rsidRPr="00E83092">
        <w:rPr>
          <w:b/>
          <w:szCs w:val="24"/>
        </w:rPr>
        <w:t xml:space="preserve"> OF </w:t>
      </w:r>
      <w:r w:rsidR="00E3431D" w:rsidRPr="00E83092">
        <w:rPr>
          <w:b/>
          <w:szCs w:val="24"/>
        </w:rPr>
        <w:t xml:space="preserve">PROGRAM </w:t>
      </w:r>
      <w:r w:rsidRPr="00E83092">
        <w:rPr>
          <w:b/>
          <w:szCs w:val="24"/>
        </w:rPr>
        <w:t>FUNDING – Income for the first 3 years of program operation</w:t>
      </w:r>
    </w:p>
    <w:p w14:paraId="2FDB40C2" w14:textId="45D2F386" w:rsidR="00D13221" w:rsidRDefault="002730CF" w:rsidP="00B669E5">
      <w:pPr>
        <w:keepNext/>
        <w:keepLines/>
        <w:widowControl/>
        <w:tabs>
          <w:tab w:val="left" w:pos="720"/>
        </w:tabs>
        <w:ind w:left="540"/>
        <w:rPr>
          <w:szCs w:val="24"/>
        </w:rPr>
      </w:pPr>
      <w:r>
        <w:rPr>
          <w:szCs w:val="24"/>
        </w:rPr>
        <w:t xml:space="preserve">Cost savings and reallocated funds ($250,000) from Fay Jones School activities will be used to </w:t>
      </w:r>
      <w:r w:rsidR="00D13221" w:rsidRPr="002B1682">
        <w:rPr>
          <w:szCs w:val="24"/>
        </w:rPr>
        <w:t>offset startup costs</w:t>
      </w:r>
      <w:r w:rsidR="00F14436">
        <w:rPr>
          <w:szCs w:val="24"/>
        </w:rPr>
        <w:t>.</w:t>
      </w:r>
      <w:r w:rsidR="00D13221" w:rsidRPr="002B1682">
        <w:rPr>
          <w:szCs w:val="24"/>
        </w:rPr>
        <w:t xml:space="preserve"> Additionally, two faculty lines have been secured for this program and these funds are reflected in the pro forma budget in Appendix</w:t>
      </w:r>
      <w:r w:rsidR="007E72F9">
        <w:rPr>
          <w:szCs w:val="24"/>
        </w:rPr>
        <w:t xml:space="preserve"> </w:t>
      </w:r>
      <w:r w:rsidR="00194CC4">
        <w:rPr>
          <w:szCs w:val="24"/>
        </w:rPr>
        <w:t>E</w:t>
      </w:r>
      <w:r w:rsidR="00D13221" w:rsidRPr="002B1682">
        <w:rPr>
          <w:szCs w:val="24"/>
        </w:rPr>
        <w:t xml:space="preserve">. </w:t>
      </w:r>
    </w:p>
    <w:p w14:paraId="1F783AB8" w14:textId="1E94E7E5" w:rsidR="00886FA2" w:rsidRDefault="00886FA2" w:rsidP="00B669E5">
      <w:pPr>
        <w:keepNext/>
        <w:keepLines/>
        <w:widowControl/>
        <w:tabs>
          <w:tab w:val="left" w:pos="720"/>
        </w:tabs>
        <w:ind w:left="540"/>
        <w:rPr>
          <w:szCs w:val="24"/>
        </w:rPr>
      </w:pPr>
    </w:p>
    <w:p w14:paraId="5190F55C" w14:textId="3F2CF9F3" w:rsidR="00886FA2" w:rsidRPr="002B1682" w:rsidRDefault="00886FA2" w:rsidP="00886FA2">
      <w:pPr>
        <w:tabs>
          <w:tab w:val="left" w:pos="540"/>
        </w:tabs>
        <w:ind w:left="540"/>
        <w:rPr>
          <w:szCs w:val="24"/>
        </w:rPr>
      </w:pPr>
      <w:r>
        <w:rPr>
          <w:szCs w:val="24"/>
        </w:rPr>
        <w:t xml:space="preserve">Annual enrollment </w:t>
      </w:r>
      <w:r w:rsidRPr="00913561">
        <w:rPr>
          <w:szCs w:val="24"/>
        </w:rPr>
        <w:t>and the total cost of the program that includes tuition and fees</w:t>
      </w:r>
      <w:r>
        <w:rPr>
          <w:szCs w:val="24"/>
        </w:rPr>
        <w:t xml:space="preserve"> is provided below for Arkansas residents</w:t>
      </w:r>
      <w:r w:rsidRPr="00913561">
        <w:rPr>
          <w:szCs w:val="24"/>
        </w:rPr>
        <w:t>.</w:t>
      </w:r>
    </w:p>
    <w:p w14:paraId="1092D51D" w14:textId="3EEFC692" w:rsidR="007755A3" w:rsidRPr="002B1682" w:rsidRDefault="007755A3" w:rsidP="003D371F">
      <w:pPr>
        <w:keepNext/>
        <w:keepLines/>
        <w:widowControl/>
        <w:tabs>
          <w:tab w:val="left" w:pos="-90"/>
          <w:tab w:val="left" w:pos="720"/>
        </w:tabs>
        <w:rPr>
          <w:szCs w:val="24"/>
        </w:rPr>
      </w:pPr>
    </w:p>
    <w:tbl>
      <w:tblPr>
        <w:tblStyle w:val="TableGrid"/>
        <w:tblW w:w="8820" w:type="dxa"/>
        <w:tblInd w:w="535" w:type="dxa"/>
        <w:tblLook w:val="04A0" w:firstRow="1" w:lastRow="0" w:firstColumn="1" w:lastColumn="0" w:noHBand="0" w:noVBand="1"/>
      </w:tblPr>
      <w:tblGrid>
        <w:gridCol w:w="1929"/>
        <w:gridCol w:w="1378"/>
        <w:gridCol w:w="1378"/>
        <w:gridCol w:w="1378"/>
        <w:gridCol w:w="1378"/>
        <w:gridCol w:w="1379"/>
      </w:tblGrid>
      <w:tr w:rsidR="002F2090" w:rsidRPr="002B1682" w14:paraId="4DAF0C40" w14:textId="5793B70B" w:rsidTr="008C64DA">
        <w:tc>
          <w:tcPr>
            <w:tcW w:w="1929" w:type="dxa"/>
          </w:tcPr>
          <w:p w14:paraId="46DD5BEF" w14:textId="77777777" w:rsidR="002F2090" w:rsidRPr="002B1682" w:rsidRDefault="002F2090" w:rsidP="003D371F">
            <w:pPr>
              <w:keepNext/>
              <w:keepLines/>
              <w:widowControl/>
              <w:tabs>
                <w:tab w:val="left" w:pos="-90"/>
                <w:tab w:val="left" w:pos="720"/>
              </w:tabs>
              <w:rPr>
                <w:rFonts w:ascii="Times New Roman" w:hAnsi="Times New Roman" w:cs="Times New Roman"/>
                <w:szCs w:val="24"/>
              </w:rPr>
            </w:pPr>
          </w:p>
        </w:tc>
        <w:tc>
          <w:tcPr>
            <w:tcW w:w="1378" w:type="dxa"/>
          </w:tcPr>
          <w:p w14:paraId="3B33AFD3" w14:textId="45FE4657" w:rsidR="002F2090" w:rsidRPr="002B1682" w:rsidRDefault="002F2090" w:rsidP="003D371F">
            <w:pPr>
              <w:keepNext/>
              <w:keepLines/>
              <w:widowControl/>
              <w:tabs>
                <w:tab w:val="left" w:pos="-90"/>
                <w:tab w:val="left" w:pos="720"/>
              </w:tabs>
              <w:rPr>
                <w:rFonts w:ascii="Times New Roman" w:hAnsi="Times New Roman" w:cs="Times New Roman"/>
                <w:szCs w:val="24"/>
              </w:rPr>
            </w:pPr>
            <w:r w:rsidRPr="002B1682">
              <w:rPr>
                <w:rFonts w:ascii="Times New Roman" w:hAnsi="Times New Roman" w:cs="Times New Roman"/>
                <w:szCs w:val="24"/>
              </w:rPr>
              <w:t xml:space="preserve">Year 1 </w:t>
            </w:r>
          </w:p>
          <w:p w14:paraId="293EB5DB" w14:textId="7D68DEAE" w:rsidR="002F2090" w:rsidRPr="002B1682" w:rsidRDefault="002F2090" w:rsidP="003D371F">
            <w:pPr>
              <w:keepNext/>
              <w:keepLines/>
              <w:widowControl/>
              <w:tabs>
                <w:tab w:val="left" w:pos="-90"/>
                <w:tab w:val="left" w:pos="720"/>
              </w:tabs>
              <w:rPr>
                <w:rFonts w:ascii="Times New Roman" w:hAnsi="Times New Roman" w:cs="Times New Roman"/>
                <w:szCs w:val="24"/>
              </w:rPr>
            </w:pPr>
            <w:r w:rsidRPr="002B1682">
              <w:rPr>
                <w:rFonts w:ascii="Times New Roman" w:hAnsi="Times New Roman" w:cs="Times New Roman"/>
                <w:szCs w:val="24"/>
              </w:rPr>
              <w:t>FY 19</w:t>
            </w:r>
          </w:p>
        </w:tc>
        <w:tc>
          <w:tcPr>
            <w:tcW w:w="1378" w:type="dxa"/>
          </w:tcPr>
          <w:p w14:paraId="5EA76D87" w14:textId="77777777" w:rsidR="002F2090" w:rsidRPr="002B1682" w:rsidRDefault="002F2090" w:rsidP="003D371F">
            <w:pPr>
              <w:keepNext/>
              <w:keepLines/>
              <w:widowControl/>
              <w:tabs>
                <w:tab w:val="left" w:pos="-90"/>
                <w:tab w:val="left" w:pos="720"/>
              </w:tabs>
              <w:rPr>
                <w:rFonts w:ascii="Times New Roman" w:hAnsi="Times New Roman" w:cs="Times New Roman"/>
                <w:szCs w:val="24"/>
              </w:rPr>
            </w:pPr>
            <w:r w:rsidRPr="002B1682">
              <w:rPr>
                <w:rFonts w:ascii="Times New Roman" w:hAnsi="Times New Roman" w:cs="Times New Roman"/>
                <w:szCs w:val="24"/>
              </w:rPr>
              <w:t xml:space="preserve">Year 2 </w:t>
            </w:r>
          </w:p>
          <w:p w14:paraId="76018FA0" w14:textId="414DBF0F" w:rsidR="002F2090" w:rsidRPr="002B1682" w:rsidRDefault="002F2090" w:rsidP="003D371F">
            <w:pPr>
              <w:keepNext/>
              <w:keepLines/>
              <w:widowControl/>
              <w:tabs>
                <w:tab w:val="left" w:pos="-90"/>
                <w:tab w:val="left" w:pos="720"/>
              </w:tabs>
              <w:rPr>
                <w:rFonts w:ascii="Times New Roman" w:hAnsi="Times New Roman" w:cs="Times New Roman"/>
                <w:szCs w:val="24"/>
              </w:rPr>
            </w:pPr>
            <w:r w:rsidRPr="002B1682">
              <w:rPr>
                <w:rFonts w:ascii="Times New Roman" w:hAnsi="Times New Roman" w:cs="Times New Roman"/>
                <w:szCs w:val="24"/>
              </w:rPr>
              <w:t>FY 20</w:t>
            </w:r>
          </w:p>
        </w:tc>
        <w:tc>
          <w:tcPr>
            <w:tcW w:w="1378" w:type="dxa"/>
          </w:tcPr>
          <w:p w14:paraId="70746A86" w14:textId="77777777" w:rsidR="002F2090" w:rsidRPr="002B1682" w:rsidRDefault="002F2090" w:rsidP="003D371F">
            <w:pPr>
              <w:keepNext/>
              <w:keepLines/>
              <w:widowControl/>
              <w:tabs>
                <w:tab w:val="left" w:pos="-90"/>
                <w:tab w:val="left" w:pos="720"/>
              </w:tabs>
              <w:rPr>
                <w:rFonts w:ascii="Times New Roman" w:hAnsi="Times New Roman" w:cs="Times New Roman"/>
                <w:szCs w:val="24"/>
              </w:rPr>
            </w:pPr>
            <w:r w:rsidRPr="002B1682">
              <w:rPr>
                <w:rFonts w:ascii="Times New Roman" w:hAnsi="Times New Roman" w:cs="Times New Roman"/>
                <w:szCs w:val="24"/>
              </w:rPr>
              <w:t xml:space="preserve">Year 3 </w:t>
            </w:r>
          </w:p>
          <w:p w14:paraId="74E63072" w14:textId="3E58D1C6" w:rsidR="002F2090" w:rsidRPr="002B1682" w:rsidRDefault="002F2090" w:rsidP="003D371F">
            <w:pPr>
              <w:keepNext/>
              <w:keepLines/>
              <w:widowControl/>
              <w:tabs>
                <w:tab w:val="left" w:pos="-90"/>
                <w:tab w:val="left" w:pos="720"/>
              </w:tabs>
              <w:rPr>
                <w:rFonts w:ascii="Times New Roman" w:hAnsi="Times New Roman" w:cs="Times New Roman"/>
                <w:szCs w:val="24"/>
              </w:rPr>
            </w:pPr>
            <w:r w:rsidRPr="002B1682">
              <w:rPr>
                <w:rFonts w:ascii="Times New Roman" w:hAnsi="Times New Roman" w:cs="Times New Roman"/>
                <w:szCs w:val="24"/>
              </w:rPr>
              <w:t>FY 21</w:t>
            </w:r>
          </w:p>
        </w:tc>
        <w:tc>
          <w:tcPr>
            <w:tcW w:w="1378" w:type="dxa"/>
          </w:tcPr>
          <w:p w14:paraId="5A81C831" w14:textId="77777777" w:rsidR="002F2090" w:rsidRPr="002B1682" w:rsidRDefault="002F2090" w:rsidP="003D371F">
            <w:pPr>
              <w:keepNext/>
              <w:keepLines/>
              <w:widowControl/>
              <w:tabs>
                <w:tab w:val="left" w:pos="-90"/>
                <w:tab w:val="left" w:pos="720"/>
              </w:tabs>
              <w:rPr>
                <w:rFonts w:ascii="Times New Roman" w:hAnsi="Times New Roman" w:cs="Times New Roman"/>
                <w:szCs w:val="24"/>
              </w:rPr>
            </w:pPr>
            <w:r w:rsidRPr="002B1682">
              <w:rPr>
                <w:rFonts w:ascii="Times New Roman" w:hAnsi="Times New Roman" w:cs="Times New Roman"/>
                <w:szCs w:val="24"/>
              </w:rPr>
              <w:t xml:space="preserve">Year 4 </w:t>
            </w:r>
          </w:p>
          <w:p w14:paraId="7789A27D" w14:textId="3599709B" w:rsidR="002F2090" w:rsidRPr="002B1682" w:rsidRDefault="002F2090" w:rsidP="003D371F">
            <w:pPr>
              <w:keepNext/>
              <w:keepLines/>
              <w:widowControl/>
              <w:tabs>
                <w:tab w:val="left" w:pos="-90"/>
                <w:tab w:val="left" w:pos="720"/>
              </w:tabs>
              <w:rPr>
                <w:rFonts w:ascii="Times New Roman" w:hAnsi="Times New Roman" w:cs="Times New Roman"/>
                <w:szCs w:val="24"/>
              </w:rPr>
            </w:pPr>
            <w:r w:rsidRPr="002B1682">
              <w:rPr>
                <w:rFonts w:ascii="Times New Roman" w:hAnsi="Times New Roman" w:cs="Times New Roman"/>
                <w:szCs w:val="24"/>
              </w:rPr>
              <w:t>FY 22</w:t>
            </w:r>
          </w:p>
        </w:tc>
        <w:tc>
          <w:tcPr>
            <w:tcW w:w="1379" w:type="dxa"/>
          </w:tcPr>
          <w:p w14:paraId="39A7B029" w14:textId="64D4AAD2" w:rsidR="002F2090" w:rsidRPr="002B1682" w:rsidRDefault="002F2090" w:rsidP="00377437">
            <w:pPr>
              <w:keepNext/>
              <w:keepLines/>
              <w:widowControl/>
              <w:tabs>
                <w:tab w:val="left" w:pos="-90"/>
                <w:tab w:val="left" w:pos="720"/>
              </w:tabs>
              <w:rPr>
                <w:rFonts w:ascii="Times New Roman" w:hAnsi="Times New Roman" w:cs="Times New Roman"/>
                <w:szCs w:val="24"/>
              </w:rPr>
            </w:pPr>
            <w:r w:rsidRPr="002B1682">
              <w:rPr>
                <w:rFonts w:ascii="Times New Roman" w:hAnsi="Times New Roman" w:cs="Times New Roman"/>
                <w:szCs w:val="24"/>
              </w:rPr>
              <w:t xml:space="preserve">Year 5 </w:t>
            </w:r>
          </w:p>
          <w:p w14:paraId="7F6B2D1F" w14:textId="4974B47E" w:rsidR="002F2090" w:rsidRPr="002B1682" w:rsidRDefault="002F2090" w:rsidP="00377437">
            <w:pPr>
              <w:keepNext/>
              <w:keepLines/>
              <w:widowControl/>
              <w:tabs>
                <w:tab w:val="left" w:pos="-90"/>
                <w:tab w:val="left" w:pos="720"/>
              </w:tabs>
              <w:rPr>
                <w:rFonts w:ascii="Times New Roman" w:hAnsi="Times New Roman" w:cs="Times New Roman"/>
                <w:szCs w:val="24"/>
              </w:rPr>
            </w:pPr>
            <w:r w:rsidRPr="002B1682">
              <w:rPr>
                <w:rFonts w:ascii="Times New Roman" w:hAnsi="Times New Roman" w:cs="Times New Roman"/>
                <w:szCs w:val="24"/>
              </w:rPr>
              <w:t>FY 23</w:t>
            </w:r>
          </w:p>
        </w:tc>
      </w:tr>
      <w:tr w:rsidR="00D13221" w:rsidRPr="002F2090" w14:paraId="3753122E" w14:textId="77777777" w:rsidTr="008C64DA">
        <w:tc>
          <w:tcPr>
            <w:tcW w:w="1929" w:type="dxa"/>
          </w:tcPr>
          <w:p w14:paraId="70ED44B1" w14:textId="64745B6E" w:rsidR="00D13221" w:rsidRPr="002B1682" w:rsidRDefault="00D13221" w:rsidP="003D371F">
            <w:pPr>
              <w:keepNext/>
              <w:keepLines/>
              <w:widowControl/>
              <w:tabs>
                <w:tab w:val="left" w:pos="-90"/>
                <w:tab w:val="left" w:pos="720"/>
              </w:tabs>
              <w:rPr>
                <w:rFonts w:ascii="Times New Roman" w:hAnsi="Times New Roman" w:cs="Times New Roman"/>
                <w:szCs w:val="24"/>
              </w:rPr>
            </w:pPr>
            <w:r w:rsidRPr="002B1682">
              <w:rPr>
                <w:rFonts w:ascii="Times New Roman" w:hAnsi="Times New Roman" w:cs="Times New Roman"/>
                <w:szCs w:val="24"/>
              </w:rPr>
              <w:t>Annual Enrollment</w:t>
            </w:r>
          </w:p>
        </w:tc>
        <w:tc>
          <w:tcPr>
            <w:tcW w:w="1378" w:type="dxa"/>
          </w:tcPr>
          <w:p w14:paraId="59712D17" w14:textId="2D849971" w:rsidR="00D13221" w:rsidRPr="002B1682" w:rsidRDefault="00D13221" w:rsidP="003D371F">
            <w:pPr>
              <w:keepNext/>
              <w:keepLines/>
              <w:widowControl/>
              <w:tabs>
                <w:tab w:val="left" w:pos="-90"/>
                <w:tab w:val="left" w:pos="720"/>
              </w:tabs>
              <w:rPr>
                <w:rFonts w:ascii="Times New Roman" w:hAnsi="Times New Roman" w:cs="Times New Roman"/>
                <w:szCs w:val="24"/>
              </w:rPr>
            </w:pPr>
            <w:r w:rsidRPr="002B1682">
              <w:rPr>
                <w:rFonts w:ascii="Times New Roman" w:hAnsi="Times New Roman" w:cs="Times New Roman"/>
                <w:szCs w:val="24"/>
              </w:rPr>
              <w:t>10 Students</w:t>
            </w:r>
          </w:p>
        </w:tc>
        <w:tc>
          <w:tcPr>
            <w:tcW w:w="1378" w:type="dxa"/>
          </w:tcPr>
          <w:p w14:paraId="65DBAFAF" w14:textId="04B5836B" w:rsidR="00D13221" w:rsidRPr="002B1682" w:rsidRDefault="00D13221" w:rsidP="003D371F">
            <w:pPr>
              <w:keepNext/>
              <w:keepLines/>
              <w:widowControl/>
              <w:tabs>
                <w:tab w:val="left" w:pos="-90"/>
                <w:tab w:val="left" w:pos="720"/>
              </w:tabs>
              <w:rPr>
                <w:rFonts w:ascii="Times New Roman" w:hAnsi="Times New Roman" w:cs="Times New Roman"/>
                <w:szCs w:val="24"/>
              </w:rPr>
            </w:pPr>
            <w:r w:rsidRPr="002B1682">
              <w:rPr>
                <w:rFonts w:ascii="Times New Roman" w:hAnsi="Times New Roman" w:cs="Times New Roman"/>
                <w:szCs w:val="24"/>
              </w:rPr>
              <w:t>20 Students</w:t>
            </w:r>
          </w:p>
        </w:tc>
        <w:tc>
          <w:tcPr>
            <w:tcW w:w="1378" w:type="dxa"/>
          </w:tcPr>
          <w:p w14:paraId="37EFAEBB" w14:textId="2FD3D9DC" w:rsidR="00D13221" w:rsidRPr="002B1682" w:rsidRDefault="00D13221" w:rsidP="003D371F">
            <w:pPr>
              <w:keepNext/>
              <w:keepLines/>
              <w:widowControl/>
              <w:tabs>
                <w:tab w:val="left" w:pos="-90"/>
                <w:tab w:val="left" w:pos="720"/>
              </w:tabs>
              <w:rPr>
                <w:rFonts w:ascii="Times New Roman" w:hAnsi="Times New Roman" w:cs="Times New Roman"/>
                <w:szCs w:val="24"/>
              </w:rPr>
            </w:pPr>
            <w:r w:rsidRPr="002B1682">
              <w:rPr>
                <w:rFonts w:ascii="Times New Roman" w:hAnsi="Times New Roman" w:cs="Times New Roman"/>
                <w:szCs w:val="24"/>
              </w:rPr>
              <w:t>20 Students</w:t>
            </w:r>
          </w:p>
        </w:tc>
        <w:tc>
          <w:tcPr>
            <w:tcW w:w="1378" w:type="dxa"/>
          </w:tcPr>
          <w:p w14:paraId="010F13D4" w14:textId="2B27A51E" w:rsidR="00D13221" w:rsidRPr="002B1682" w:rsidRDefault="00D13221" w:rsidP="003D371F">
            <w:pPr>
              <w:keepNext/>
              <w:keepLines/>
              <w:widowControl/>
              <w:tabs>
                <w:tab w:val="left" w:pos="-90"/>
                <w:tab w:val="left" w:pos="720"/>
              </w:tabs>
              <w:rPr>
                <w:rFonts w:ascii="Times New Roman" w:hAnsi="Times New Roman" w:cs="Times New Roman"/>
                <w:szCs w:val="24"/>
              </w:rPr>
            </w:pPr>
            <w:r w:rsidRPr="002B1682">
              <w:rPr>
                <w:rFonts w:ascii="Times New Roman" w:hAnsi="Times New Roman" w:cs="Times New Roman"/>
                <w:szCs w:val="24"/>
              </w:rPr>
              <w:t>20 Students</w:t>
            </w:r>
          </w:p>
        </w:tc>
        <w:tc>
          <w:tcPr>
            <w:tcW w:w="1379" w:type="dxa"/>
          </w:tcPr>
          <w:p w14:paraId="3A7861F7" w14:textId="20B763B7" w:rsidR="00D13221" w:rsidRPr="009E638F" w:rsidRDefault="00D13221" w:rsidP="00377437">
            <w:pPr>
              <w:keepNext/>
              <w:keepLines/>
              <w:widowControl/>
              <w:tabs>
                <w:tab w:val="left" w:pos="-90"/>
                <w:tab w:val="left" w:pos="720"/>
              </w:tabs>
              <w:rPr>
                <w:rFonts w:ascii="Times New Roman" w:hAnsi="Times New Roman" w:cs="Times New Roman"/>
                <w:szCs w:val="24"/>
              </w:rPr>
            </w:pPr>
            <w:r w:rsidRPr="002B1682">
              <w:rPr>
                <w:rFonts w:ascii="Times New Roman" w:hAnsi="Times New Roman" w:cs="Times New Roman"/>
                <w:szCs w:val="24"/>
              </w:rPr>
              <w:t>30 Students</w:t>
            </w:r>
          </w:p>
        </w:tc>
      </w:tr>
      <w:tr w:rsidR="00D13221" w:rsidRPr="002F2090" w14:paraId="2122BB3F" w14:textId="77777777" w:rsidTr="008C64DA">
        <w:tc>
          <w:tcPr>
            <w:tcW w:w="1929" w:type="dxa"/>
          </w:tcPr>
          <w:p w14:paraId="58E5AE58" w14:textId="45581DE6" w:rsidR="00D13221" w:rsidRPr="009E638F" w:rsidRDefault="00D13221" w:rsidP="003D371F">
            <w:pPr>
              <w:keepNext/>
              <w:keepLines/>
              <w:widowControl/>
              <w:tabs>
                <w:tab w:val="left" w:pos="-90"/>
                <w:tab w:val="left" w:pos="720"/>
              </w:tabs>
              <w:rPr>
                <w:rFonts w:ascii="Times New Roman" w:hAnsi="Times New Roman" w:cs="Times New Roman"/>
                <w:szCs w:val="24"/>
              </w:rPr>
            </w:pPr>
            <w:r w:rsidRPr="009E638F">
              <w:rPr>
                <w:rFonts w:ascii="Times New Roman" w:hAnsi="Times New Roman" w:cs="Times New Roman"/>
                <w:szCs w:val="24"/>
              </w:rPr>
              <w:t>Resident/Int’l</w:t>
            </w:r>
          </w:p>
        </w:tc>
        <w:tc>
          <w:tcPr>
            <w:tcW w:w="1378" w:type="dxa"/>
          </w:tcPr>
          <w:p w14:paraId="7E5E4A4B" w14:textId="62D1B8C3" w:rsidR="00D13221" w:rsidRPr="009E638F" w:rsidRDefault="00D13221" w:rsidP="003D371F">
            <w:pPr>
              <w:keepNext/>
              <w:keepLines/>
              <w:widowControl/>
              <w:tabs>
                <w:tab w:val="left" w:pos="-90"/>
                <w:tab w:val="left" w:pos="720"/>
              </w:tabs>
              <w:rPr>
                <w:rFonts w:ascii="Times New Roman" w:hAnsi="Times New Roman" w:cs="Times New Roman"/>
                <w:szCs w:val="24"/>
              </w:rPr>
            </w:pPr>
            <w:r w:rsidRPr="009E638F">
              <w:rPr>
                <w:rFonts w:ascii="Times New Roman" w:hAnsi="Times New Roman" w:cs="Times New Roman"/>
                <w:szCs w:val="24"/>
              </w:rPr>
              <w:t>70% / 30%</w:t>
            </w:r>
          </w:p>
        </w:tc>
        <w:tc>
          <w:tcPr>
            <w:tcW w:w="1378" w:type="dxa"/>
          </w:tcPr>
          <w:p w14:paraId="025527C5" w14:textId="0A186607" w:rsidR="00D13221" w:rsidRPr="009E638F" w:rsidRDefault="00C26D5D" w:rsidP="003D371F">
            <w:pPr>
              <w:keepNext/>
              <w:keepLines/>
              <w:widowControl/>
              <w:tabs>
                <w:tab w:val="left" w:pos="-90"/>
                <w:tab w:val="left" w:pos="720"/>
              </w:tabs>
              <w:rPr>
                <w:rFonts w:ascii="Times New Roman" w:hAnsi="Times New Roman" w:cs="Times New Roman"/>
                <w:szCs w:val="24"/>
              </w:rPr>
            </w:pPr>
            <w:r w:rsidRPr="009E638F">
              <w:rPr>
                <w:rFonts w:ascii="Times New Roman" w:hAnsi="Times New Roman" w:cs="Times New Roman"/>
                <w:szCs w:val="24"/>
              </w:rPr>
              <w:t>60% / 40%</w:t>
            </w:r>
          </w:p>
        </w:tc>
        <w:tc>
          <w:tcPr>
            <w:tcW w:w="1378" w:type="dxa"/>
          </w:tcPr>
          <w:p w14:paraId="17E3623F" w14:textId="36C0EFA1" w:rsidR="00D13221" w:rsidRPr="009E638F" w:rsidRDefault="00C26D5D" w:rsidP="003D371F">
            <w:pPr>
              <w:keepNext/>
              <w:keepLines/>
              <w:widowControl/>
              <w:tabs>
                <w:tab w:val="left" w:pos="-90"/>
                <w:tab w:val="left" w:pos="720"/>
              </w:tabs>
              <w:rPr>
                <w:rFonts w:ascii="Times New Roman" w:hAnsi="Times New Roman" w:cs="Times New Roman"/>
                <w:szCs w:val="24"/>
              </w:rPr>
            </w:pPr>
            <w:r w:rsidRPr="009E638F">
              <w:rPr>
                <w:rFonts w:ascii="Times New Roman" w:hAnsi="Times New Roman" w:cs="Times New Roman"/>
                <w:szCs w:val="24"/>
              </w:rPr>
              <w:t>50% / 50%</w:t>
            </w:r>
          </w:p>
        </w:tc>
        <w:tc>
          <w:tcPr>
            <w:tcW w:w="1378" w:type="dxa"/>
          </w:tcPr>
          <w:p w14:paraId="093CCEC7" w14:textId="4D9C3AA2" w:rsidR="00D13221" w:rsidRPr="009E638F" w:rsidRDefault="00C26D5D" w:rsidP="003D371F">
            <w:pPr>
              <w:keepNext/>
              <w:keepLines/>
              <w:widowControl/>
              <w:tabs>
                <w:tab w:val="left" w:pos="-90"/>
                <w:tab w:val="left" w:pos="720"/>
              </w:tabs>
              <w:rPr>
                <w:rFonts w:ascii="Times New Roman" w:hAnsi="Times New Roman" w:cs="Times New Roman"/>
                <w:szCs w:val="24"/>
              </w:rPr>
            </w:pPr>
            <w:r w:rsidRPr="009E638F">
              <w:rPr>
                <w:rFonts w:ascii="Times New Roman" w:hAnsi="Times New Roman" w:cs="Times New Roman"/>
                <w:szCs w:val="24"/>
              </w:rPr>
              <w:t>50% / 50%</w:t>
            </w:r>
          </w:p>
        </w:tc>
        <w:tc>
          <w:tcPr>
            <w:tcW w:w="1379" w:type="dxa"/>
          </w:tcPr>
          <w:p w14:paraId="7CD56222" w14:textId="424BC5D2" w:rsidR="00D13221" w:rsidRPr="009E638F" w:rsidRDefault="00C26D5D" w:rsidP="00377437">
            <w:pPr>
              <w:keepNext/>
              <w:keepLines/>
              <w:widowControl/>
              <w:tabs>
                <w:tab w:val="left" w:pos="-90"/>
                <w:tab w:val="left" w:pos="720"/>
              </w:tabs>
              <w:rPr>
                <w:rFonts w:ascii="Times New Roman" w:hAnsi="Times New Roman" w:cs="Times New Roman"/>
                <w:szCs w:val="24"/>
              </w:rPr>
            </w:pPr>
            <w:r w:rsidRPr="009E638F">
              <w:rPr>
                <w:rFonts w:ascii="Times New Roman" w:hAnsi="Times New Roman" w:cs="Times New Roman"/>
                <w:szCs w:val="24"/>
              </w:rPr>
              <w:t>50% / 50%</w:t>
            </w:r>
          </w:p>
        </w:tc>
      </w:tr>
      <w:tr w:rsidR="002F2090" w:rsidRPr="002F2090" w14:paraId="3F48E1BF" w14:textId="74126ADD" w:rsidTr="008C64DA">
        <w:tc>
          <w:tcPr>
            <w:tcW w:w="1929" w:type="dxa"/>
          </w:tcPr>
          <w:p w14:paraId="612FB200" w14:textId="04EAD24E" w:rsidR="002F2090" w:rsidRPr="009E638F" w:rsidRDefault="002F2090" w:rsidP="008C64DA">
            <w:pPr>
              <w:keepNext/>
              <w:keepLines/>
              <w:widowControl/>
              <w:tabs>
                <w:tab w:val="left" w:pos="-90"/>
                <w:tab w:val="left" w:pos="720"/>
              </w:tabs>
              <w:rPr>
                <w:rFonts w:ascii="Times New Roman" w:hAnsi="Times New Roman" w:cs="Times New Roman"/>
                <w:szCs w:val="24"/>
              </w:rPr>
            </w:pPr>
            <w:r w:rsidRPr="009E638F">
              <w:rPr>
                <w:rFonts w:ascii="Times New Roman" w:hAnsi="Times New Roman" w:cs="Times New Roman"/>
                <w:szCs w:val="24"/>
              </w:rPr>
              <w:t>Tuition</w:t>
            </w:r>
            <w:r w:rsidR="009E638F" w:rsidRPr="009E638F">
              <w:rPr>
                <w:rFonts w:ascii="Times New Roman" w:hAnsi="Times New Roman" w:cs="Times New Roman"/>
                <w:szCs w:val="24"/>
              </w:rPr>
              <w:t xml:space="preserve"> (36 CH)</w:t>
            </w:r>
          </w:p>
        </w:tc>
        <w:tc>
          <w:tcPr>
            <w:tcW w:w="1378" w:type="dxa"/>
          </w:tcPr>
          <w:p w14:paraId="76802F0F" w14:textId="6677E670" w:rsidR="002F2090" w:rsidRPr="009E638F" w:rsidRDefault="002F2090" w:rsidP="008C64DA">
            <w:pPr>
              <w:keepNext/>
              <w:keepLines/>
              <w:widowControl/>
              <w:tabs>
                <w:tab w:val="left" w:pos="-90"/>
                <w:tab w:val="left" w:pos="720"/>
              </w:tabs>
              <w:jc w:val="right"/>
              <w:rPr>
                <w:rFonts w:ascii="Times New Roman" w:hAnsi="Times New Roman" w:cs="Times New Roman"/>
                <w:szCs w:val="24"/>
              </w:rPr>
            </w:pPr>
            <w:r w:rsidRPr="009E638F">
              <w:rPr>
                <w:rFonts w:ascii="Times New Roman" w:hAnsi="Times New Roman" w:cs="Times New Roman"/>
                <w:szCs w:val="24"/>
              </w:rPr>
              <w:t>$15,876</w:t>
            </w:r>
          </w:p>
        </w:tc>
        <w:tc>
          <w:tcPr>
            <w:tcW w:w="1378" w:type="dxa"/>
          </w:tcPr>
          <w:p w14:paraId="6DDB0B05" w14:textId="33B4DA0E" w:rsidR="002F2090" w:rsidRPr="009E638F" w:rsidRDefault="002F2090" w:rsidP="008C64DA">
            <w:pPr>
              <w:keepNext/>
              <w:keepLines/>
              <w:widowControl/>
              <w:tabs>
                <w:tab w:val="left" w:pos="-90"/>
                <w:tab w:val="left" w:pos="720"/>
              </w:tabs>
              <w:jc w:val="right"/>
              <w:rPr>
                <w:rFonts w:ascii="Times New Roman" w:hAnsi="Times New Roman" w:cs="Times New Roman"/>
                <w:szCs w:val="24"/>
              </w:rPr>
            </w:pPr>
            <w:r w:rsidRPr="009E638F">
              <w:rPr>
                <w:rFonts w:ascii="Times New Roman" w:hAnsi="Times New Roman" w:cs="Times New Roman"/>
                <w:szCs w:val="24"/>
              </w:rPr>
              <w:t>$16,596</w:t>
            </w:r>
          </w:p>
        </w:tc>
        <w:tc>
          <w:tcPr>
            <w:tcW w:w="1378" w:type="dxa"/>
          </w:tcPr>
          <w:p w14:paraId="26145B16" w14:textId="2C31B595" w:rsidR="002F2090" w:rsidRPr="009E638F" w:rsidRDefault="002F2090" w:rsidP="008C64DA">
            <w:pPr>
              <w:keepNext/>
              <w:keepLines/>
              <w:widowControl/>
              <w:tabs>
                <w:tab w:val="left" w:pos="-90"/>
                <w:tab w:val="left" w:pos="720"/>
              </w:tabs>
              <w:jc w:val="right"/>
              <w:rPr>
                <w:rFonts w:ascii="Times New Roman" w:hAnsi="Times New Roman" w:cs="Times New Roman"/>
                <w:szCs w:val="24"/>
              </w:rPr>
            </w:pPr>
            <w:r w:rsidRPr="009E638F">
              <w:rPr>
                <w:rFonts w:ascii="Times New Roman" w:hAnsi="Times New Roman" w:cs="Times New Roman"/>
                <w:szCs w:val="24"/>
              </w:rPr>
              <w:t>$17,316</w:t>
            </w:r>
          </w:p>
        </w:tc>
        <w:tc>
          <w:tcPr>
            <w:tcW w:w="1378" w:type="dxa"/>
          </w:tcPr>
          <w:p w14:paraId="24A1E45C" w14:textId="3DE50E2E" w:rsidR="002F2090" w:rsidRPr="009E638F" w:rsidRDefault="002F2090" w:rsidP="008C64DA">
            <w:pPr>
              <w:keepNext/>
              <w:keepLines/>
              <w:widowControl/>
              <w:tabs>
                <w:tab w:val="left" w:pos="-90"/>
                <w:tab w:val="left" w:pos="720"/>
              </w:tabs>
              <w:jc w:val="right"/>
              <w:rPr>
                <w:rFonts w:ascii="Times New Roman" w:hAnsi="Times New Roman" w:cs="Times New Roman"/>
                <w:szCs w:val="24"/>
              </w:rPr>
            </w:pPr>
            <w:r w:rsidRPr="009E638F">
              <w:rPr>
                <w:rFonts w:ascii="Times New Roman" w:hAnsi="Times New Roman" w:cs="Times New Roman"/>
                <w:szCs w:val="24"/>
              </w:rPr>
              <w:t>$18,072</w:t>
            </w:r>
          </w:p>
        </w:tc>
        <w:tc>
          <w:tcPr>
            <w:tcW w:w="1379" w:type="dxa"/>
          </w:tcPr>
          <w:p w14:paraId="48780447" w14:textId="4F2462D9" w:rsidR="002F2090" w:rsidRPr="009E638F" w:rsidRDefault="002F2090" w:rsidP="008C64DA">
            <w:pPr>
              <w:keepNext/>
              <w:keepLines/>
              <w:widowControl/>
              <w:tabs>
                <w:tab w:val="left" w:pos="-90"/>
                <w:tab w:val="left" w:pos="720"/>
              </w:tabs>
              <w:jc w:val="right"/>
              <w:rPr>
                <w:rFonts w:ascii="Times New Roman" w:hAnsi="Times New Roman" w:cs="Times New Roman"/>
                <w:szCs w:val="24"/>
              </w:rPr>
            </w:pPr>
            <w:r w:rsidRPr="009E638F">
              <w:rPr>
                <w:rFonts w:ascii="Times New Roman" w:hAnsi="Times New Roman" w:cs="Times New Roman"/>
                <w:szCs w:val="24"/>
              </w:rPr>
              <w:t>$18,864</w:t>
            </w:r>
          </w:p>
        </w:tc>
      </w:tr>
      <w:tr w:rsidR="002F2090" w:rsidRPr="002F2090" w14:paraId="72C1FC4F" w14:textId="5633309F" w:rsidTr="008C64DA">
        <w:tc>
          <w:tcPr>
            <w:tcW w:w="1929" w:type="dxa"/>
          </w:tcPr>
          <w:p w14:paraId="4B807553" w14:textId="70FCC206" w:rsidR="002F2090" w:rsidRPr="000E0C97" w:rsidRDefault="008C64DA" w:rsidP="003D371F">
            <w:pPr>
              <w:keepNext/>
              <w:keepLines/>
              <w:widowControl/>
              <w:tabs>
                <w:tab w:val="left" w:pos="-90"/>
                <w:tab w:val="left" w:pos="720"/>
              </w:tabs>
              <w:rPr>
                <w:rFonts w:ascii="Times New Roman" w:hAnsi="Times New Roman" w:cs="Times New Roman"/>
                <w:szCs w:val="24"/>
              </w:rPr>
            </w:pPr>
            <w:r w:rsidRPr="000E0C97">
              <w:rPr>
                <w:rFonts w:ascii="Times New Roman" w:hAnsi="Times New Roman" w:cs="Times New Roman"/>
                <w:szCs w:val="24"/>
              </w:rPr>
              <w:t>Fees</w:t>
            </w:r>
            <w:r w:rsidR="009E638F">
              <w:rPr>
                <w:rFonts w:ascii="Times New Roman" w:hAnsi="Times New Roman" w:cs="Times New Roman"/>
                <w:szCs w:val="24"/>
              </w:rPr>
              <w:t xml:space="preserve"> (36 </w:t>
            </w:r>
            <w:r w:rsidR="00392F24">
              <w:rPr>
                <w:rFonts w:ascii="Times New Roman" w:hAnsi="Times New Roman" w:cs="Times New Roman"/>
                <w:szCs w:val="24"/>
              </w:rPr>
              <w:t>CH)</w:t>
            </w:r>
          </w:p>
        </w:tc>
        <w:tc>
          <w:tcPr>
            <w:tcW w:w="1378" w:type="dxa"/>
          </w:tcPr>
          <w:p w14:paraId="5E85CDB3" w14:textId="77150379" w:rsidR="002F2090" w:rsidRPr="000E0C97" w:rsidRDefault="002F2090" w:rsidP="008C64DA">
            <w:pPr>
              <w:keepNext/>
              <w:keepLines/>
              <w:widowControl/>
              <w:tabs>
                <w:tab w:val="left" w:pos="-90"/>
                <w:tab w:val="left" w:pos="720"/>
              </w:tabs>
              <w:jc w:val="right"/>
              <w:rPr>
                <w:rFonts w:ascii="Times New Roman" w:hAnsi="Times New Roman" w:cs="Times New Roman"/>
                <w:szCs w:val="24"/>
              </w:rPr>
            </w:pPr>
            <w:r w:rsidRPr="000E0C97">
              <w:rPr>
                <w:rFonts w:ascii="Times New Roman" w:hAnsi="Times New Roman" w:cs="Times New Roman"/>
                <w:szCs w:val="24"/>
              </w:rPr>
              <w:t>$  3,024</w:t>
            </w:r>
          </w:p>
        </w:tc>
        <w:tc>
          <w:tcPr>
            <w:tcW w:w="1378" w:type="dxa"/>
          </w:tcPr>
          <w:p w14:paraId="5357AFD7" w14:textId="4C1A3473" w:rsidR="002F2090" w:rsidRPr="000E0C97" w:rsidRDefault="002F2090" w:rsidP="008C64DA">
            <w:pPr>
              <w:keepNext/>
              <w:keepLines/>
              <w:widowControl/>
              <w:tabs>
                <w:tab w:val="left" w:pos="-90"/>
                <w:tab w:val="left" w:pos="720"/>
              </w:tabs>
              <w:jc w:val="right"/>
              <w:rPr>
                <w:rFonts w:ascii="Times New Roman" w:hAnsi="Times New Roman" w:cs="Times New Roman"/>
                <w:szCs w:val="24"/>
              </w:rPr>
            </w:pPr>
            <w:r w:rsidRPr="000E0C97">
              <w:rPr>
                <w:rFonts w:ascii="Times New Roman" w:hAnsi="Times New Roman" w:cs="Times New Roman"/>
                <w:szCs w:val="24"/>
              </w:rPr>
              <w:t>$  3060</w:t>
            </w:r>
          </w:p>
        </w:tc>
        <w:tc>
          <w:tcPr>
            <w:tcW w:w="1378" w:type="dxa"/>
          </w:tcPr>
          <w:p w14:paraId="6794CFEC" w14:textId="04CAE7FC" w:rsidR="002F2090" w:rsidRPr="000E0C97" w:rsidRDefault="002F2090" w:rsidP="008C64DA">
            <w:pPr>
              <w:keepNext/>
              <w:keepLines/>
              <w:widowControl/>
              <w:tabs>
                <w:tab w:val="left" w:pos="-90"/>
                <w:tab w:val="left" w:pos="720"/>
              </w:tabs>
              <w:jc w:val="right"/>
              <w:rPr>
                <w:rFonts w:ascii="Times New Roman" w:hAnsi="Times New Roman" w:cs="Times New Roman"/>
                <w:szCs w:val="24"/>
              </w:rPr>
            </w:pPr>
            <w:r w:rsidRPr="000E0C97">
              <w:rPr>
                <w:rFonts w:ascii="Times New Roman" w:hAnsi="Times New Roman" w:cs="Times New Roman"/>
                <w:szCs w:val="24"/>
              </w:rPr>
              <w:t>$  3,096</w:t>
            </w:r>
          </w:p>
        </w:tc>
        <w:tc>
          <w:tcPr>
            <w:tcW w:w="1378" w:type="dxa"/>
          </w:tcPr>
          <w:p w14:paraId="46ED2A64" w14:textId="7925AC3E" w:rsidR="002F2090" w:rsidRPr="000E0C97" w:rsidRDefault="002F2090" w:rsidP="008C64DA">
            <w:pPr>
              <w:keepNext/>
              <w:keepLines/>
              <w:widowControl/>
              <w:tabs>
                <w:tab w:val="left" w:pos="-90"/>
                <w:tab w:val="left" w:pos="720"/>
              </w:tabs>
              <w:jc w:val="right"/>
              <w:rPr>
                <w:rFonts w:ascii="Times New Roman" w:hAnsi="Times New Roman" w:cs="Times New Roman"/>
                <w:szCs w:val="24"/>
              </w:rPr>
            </w:pPr>
            <w:r w:rsidRPr="000E0C97">
              <w:rPr>
                <w:rFonts w:ascii="Times New Roman" w:hAnsi="Times New Roman" w:cs="Times New Roman"/>
                <w:szCs w:val="24"/>
              </w:rPr>
              <w:t>$  3,132</w:t>
            </w:r>
          </w:p>
        </w:tc>
        <w:tc>
          <w:tcPr>
            <w:tcW w:w="1379" w:type="dxa"/>
          </w:tcPr>
          <w:p w14:paraId="34EC92A1" w14:textId="5A43B665" w:rsidR="002F2090" w:rsidRPr="000E0C97" w:rsidRDefault="002F2090" w:rsidP="008C64DA">
            <w:pPr>
              <w:keepNext/>
              <w:keepLines/>
              <w:widowControl/>
              <w:tabs>
                <w:tab w:val="left" w:pos="-90"/>
                <w:tab w:val="left" w:pos="720"/>
              </w:tabs>
              <w:jc w:val="right"/>
              <w:rPr>
                <w:rFonts w:ascii="Times New Roman" w:hAnsi="Times New Roman" w:cs="Times New Roman"/>
                <w:szCs w:val="24"/>
              </w:rPr>
            </w:pPr>
            <w:r w:rsidRPr="000E0C97">
              <w:rPr>
                <w:rFonts w:ascii="Times New Roman" w:hAnsi="Times New Roman" w:cs="Times New Roman"/>
                <w:szCs w:val="24"/>
              </w:rPr>
              <w:t>$  3,168</w:t>
            </w:r>
          </w:p>
        </w:tc>
      </w:tr>
      <w:tr w:rsidR="002F2090" w:rsidRPr="002F2090" w14:paraId="3F59D8F1" w14:textId="3585836C" w:rsidTr="008C64DA">
        <w:tc>
          <w:tcPr>
            <w:tcW w:w="1929" w:type="dxa"/>
          </w:tcPr>
          <w:p w14:paraId="1E60F958" w14:textId="376BAC13" w:rsidR="002F2090" w:rsidRPr="000E0C97" w:rsidRDefault="00D13221" w:rsidP="003D371F">
            <w:pPr>
              <w:keepNext/>
              <w:keepLines/>
              <w:widowControl/>
              <w:tabs>
                <w:tab w:val="left" w:pos="-90"/>
                <w:tab w:val="left" w:pos="720"/>
              </w:tabs>
              <w:rPr>
                <w:rFonts w:ascii="Times New Roman" w:hAnsi="Times New Roman" w:cs="Times New Roman"/>
                <w:szCs w:val="24"/>
              </w:rPr>
            </w:pPr>
            <w:r w:rsidRPr="000E0C97">
              <w:rPr>
                <w:rFonts w:ascii="Times New Roman" w:hAnsi="Times New Roman" w:cs="Times New Roman"/>
                <w:szCs w:val="24"/>
              </w:rPr>
              <w:t xml:space="preserve">Total </w:t>
            </w:r>
            <w:r w:rsidR="002F2090" w:rsidRPr="000E0C97">
              <w:rPr>
                <w:rFonts w:ascii="Times New Roman" w:hAnsi="Times New Roman" w:cs="Times New Roman"/>
                <w:szCs w:val="24"/>
              </w:rPr>
              <w:t>Cost Per Resident Student</w:t>
            </w:r>
          </w:p>
        </w:tc>
        <w:tc>
          <w:tcPr>
            <w:tcW w:w="1378" w:type="dxa"/>
          </w:tcPr>
          <w:p w14:paraId="7499B499" w14:textId="44B5DE2C" w:rsidR="002F2090" w:rsidRPr="000E0C97" w:rsidRDefault="002F2090" w:rsidP="008C64DA">
            <w:pPr>
              <w:keepNext/>
              <w:keepLines/>
              <w:widowControl/>
              <w:tabs>
                <w:tab w:val="left" w:pos="-90"/>
                <w:tab w:val="left" w:pos="720"/>
              </w:tabs>
              <w:jc w:val="right"/>
              <w:rPr>
                <w:rFonts w:ascii="Times New Roman" w:hAnsi="Times New Roman" w:cs="Times New Roman"/>
                <w:szCs w:val="24"/>
              </w:rPr>
            </w:pPr>
            <w:r w:rsidRPr="000E0C97">
              <w:rPr>
                <w:rFonts w:ascii="Times New Roman" w:hAnsi="Times New Roman" w:cs="Times New Roman"/>
                <w:szCs w:val="24"/>
              </w:rPr>
              <w:t>$18,900</w:t>
            </w:r>
          </w:p>
        </w:tc>
        <w:tc>
          <w:tcPr>
            <w:tcW w:w="1378" w:type="dxa"/>
          </w:tcPr>
          <w:p w14:paraId="1E0408D6" w14:textId="48CF135D" w:rsidR="002F2090" w:rsidRPr="000E0C97" w:rsidRDefault="002F2090" w:rsidP="008C64DA">
            <w:pPr>
              <w:keepNext/>
              <w:keepLines/>
              <w:widowControl/>
              <w:tabs>
                <w:tab w:val="left" w:pos="-90"/>
                <w:tab w:val="left" w:pos="720"/>
              </w:tabs>
              <w:jc w:val="right"/>
              <w:rPr>
                <w:rFonts w:ascii="Times New Roman" w:hAnsi="Times New Roman" w:cs="Times New Roman"/>
                <w:szCs w:val="24"/>
              </w:rPr>
            </w:pPr>
            <w:r w:rsidRPr="000E0C97">
              <w:rPr>
                <w:rFonts w:ascii="Times New Roman" w:hAnsi="Times New Roman" w:cs="Times New Roman"/>
                <w:szCs w:val="24"/>
              </w:rPr>
              <w:t>$19,656</w:t>
            </w:r>
          </w:p>
        </w:tc>
        <w:tc>
          <w:tcPr>
            <w:tcW w:w="1378" w:type="dxa"/>
          </w:tcPr>
          <w:p w14:paraId="256F0F13" w14:textId="48771E93" w:rsidR="002F2090" w:rsidRPr="000E0C97" w:rsidRDefault="002F2090" w:rsidP="008C64DA">
            <w:pPr>
              <w:keepNext/>
              <w:keepLines/>
              <w:widowControl/>
              <w:tabs>
                <w:tab w:val="left" w:pos="-90"/>
                <w:tab w:val="left" w:pos="720"/>
              </w:tabs>
              <w:jc w:val="right"/>
              <w:rPr>
                <w:rFonts w:ascii="Times New Roman" w:hAnsi="Times New Roman" w:cs="Times New Roman"/>
                <w:szCs w:val="24"/>
              </w:rPr>
            </w:pPr>
            <w:r w:rsidRPr="000E0C97">
              <w:rPr>
                <w:rFonts w:ascii="Times New Roman" w:hAnsi="Times New Roman" w:cs="Times New Roman"/>
                <w:szCs w:val="24"/>
              </w:rPr>
              <w:t>$20,412</w:t>
            </w:r>
          </w:p>
        </w:tc>
        <w:tc>
          <w:tcPr>
            <w:tcW w:w="1378" w:type="dxa"/>
          </w:tcPr>
          <w:p w14:paraId="546CBFC7" w14:textId="2152B914" w:rsidR="002F2090" w:rsidRPr="000E0C97" w:rsidRDefault="002F2090" w:rsidP="008C64DA">
            <w:pPr>
              <w:keepNext/>
              <w:keepLines/>
              <w:widowControl/>
              <w:tabs>
                <w:tab w:val="left" w:pos="-90"/>
                <w:tab w:val="left" w:pos="720"/>
              </w:tabs>
              <w:jc w:val="right"/>
              <w:rPr>
                <w:rFonts w:ascii="Times New Roman" w:hAnsi="Times New Roman" w:cs="Times New Roman"/>
                <w:szCs w:val="24"/>
              </w:rPr>
            </w:pPr>
            <w:r w:rsidRPr="000E0C97">
              <w:rPr>
                <w:rFonts w:ascii="Times New Roman" w:hAnsi="Times New Roman" w:cs="Times New Roman"/>
                <w:szCs w:val="24"/>
              </w:rPr>
              <w:t>$21,204</w:t>
            </w:r>
          </w:p>
        </w:tc>
        <w:tc>
          <w:tcPr>
            <w:tcW w:w="1379" w:type="dxa"/>
          </w:tcPr>
          <w:p w14:paraId="6242FFBD" w14:textId="40AEF8F5" w:rsidR="002F2090" w:rsidRPr="000E0C97" w:rsidRDefault="002F2090" w:rsidP="008C64DA">
            <w:pPr>
              <w:keepNext/>
              <w:keepLines/>
              <w:widowControl/>
              <w:tabs>
                <w:tab w:val="left" w:pos="-90"/>
                <w:tab w:val="left" w:pos="720"/>
              </w:tabs>
              <w:jc w:val="right"/>
              <w:rPr>
                <w:rFonts w:ascii="Times New Roman" w:hAnsi="Times New Roman" w:cs="Times New Roman"/>
                <w:szCs w:val="24"/>
              </w:rPr>
            </w:pPr>
            <w:r w:rsidRPr="000E0C97">
              <w:rPr>
                <w:rFonts w:ascii="Times New Roman" w:hAnsi="Times New Roman" w:cs="Times New Roman"/>
                <w:szCs w:val="24"/>
              </w:rPr>
              <w:t>$22,032</w:t>
            </w:r>
          </w:p>
        </w:tc>
      </w:tr>
    </w:tbl>
    <w:p w14:paraId="0FA1AAAE" w14:textId="1BE00CCD" w:rsidR="00F247CA" w:rsidRPr="0080477C" w:rsidRDefault="00451CD3" w:rsidP="00B669E5">
      <w:pPr>
        <w:keepNext/>
        <w:keepLines/>
        <w:widowControl/>
        <w:tabs>
          <w:tab w:val="left" w:pos="-90"/>
          <w:tab w:val="left" w:pos="720"/>
        </w:tabs>
        <w:ind w:left="540"/>
        <w:rPr>
          <w:szCs w:val="24"/>
        </w:rPr>
      </w:pPr>
      <w:r w:rsidRPr="002F2090">
        <w:rPr>
          <w:szCs w:val="24"/>
        </w:rPr>
        <w:t>*</w:t>
      </w:r>
      <w:r w:rsidRPr="0080477C">
        <w:rPr>
          <w:szCs w:val="24"/>
        </w:rPr>
        <w:t xml:space="preserve">Assumption is a 4.4% tuition and </w:t>
      </w:r>
      <w:r w:rsidR="00D13221" w:rsidRPr="0080477C">
        <w:rPr>
          <w:szCs w:val="24"/>
        </w:rPr>
        <w:t xml:space="preserve">2% </w:t>
      </w:r>
      <w:r w:rsidRPr="0080477C">
        <w:rPr>
          <w:szCs w:val="24"/>
        </w:rPr>
        <w:t>fees increase.</w:t>
      </w:r>
    </w:p>
    <w:p w14:paraId="7B088941" w14:textId="77777777" w:rsidR="00886FA2" w:rsidRPr="0080477C" w:rsidRDefault="00886FA2">
      <w:pPr>
        <w:widowControl/>
        <w:rPr>
          <w:szCs w:val="24"/>
        </w:rPr>
      </w:pPr>
    </w:p>
    <w:p w14:paraId="78FE00CE" w14:textId="79363F6D" w:rsidR="00886FA2" w:rsidRPr="0080477C" w:rsidRDefault="006011C3" w:rsidP="00886FA2">
      <w:pPr>
        <w:tabs>
          <w:tab w:val="left" w:pos="540"/>
        </w:tabs>
        <w:ind w:left="540"/>
        <w:rPr>
          <w:szCs w:val="24"/>
        </w:rPr>
      </w:pPr>
      <w:r>
        <w:rPr>
          <w:szCs w:val="24"/>
        </w:rPr>
        <w:t>A</w:t>
      </w:r>
      <w:r w:rsidR="00886FA2" w:rsidRPr="0080477C">
        <w:rPr>
          <w:szCs w:val="24"/>
        </w:rPr>
        <w:t xml:space="preserve">nnual state general revenues </w:t>
      </w:r>
      <w:r>
        <w:rPr>
          <w:szCs w:val="24"/>
        </w:rPr>
        <w:t xml:space="preserve">have not been specified for this program. The degree has been structured to be self-sufficient at its launch. </w:t>
      </w:r>
    </w:p>
    <w:p w14:paraId="4371D825" w14:textId="77777777" w:rsidR="00886FA2" w:rsidRPr="0080477C" w:rsidRDefault="00886FA2" w:rsidP="00886FA2">
      <w:pPr>
        <w:tabs>
          <w:tab w:val="left" w:pos="540"/>
        </w:tabs>
        <w:ind w:left="540"/>
        <w:rPr>
          <w:szCs w:val="24"/>
        </w:rPr>
      </w:pPr>
    </w:p>
    <w:p w14:paraId="0E326ABC" w14:textId="5AF198A0" w:rsidR="00886FA2" w:rsidRDefault="00B8181D" w:rsidP="00886FA2">
      <w:pPr>
        <w:tabs>
          <w:tab w:val="left" w:pos="540"/>
        </w:tabs>
        <w:ind w:left="540"/>
        <w:rPr>
          <w:szCs w:val="24"/>
        </w:rPr>
      </w:pPr>
      <w:r>
        <w:rPr>
          <w:szCs w:val="24"/>
        </w:rPr>
        <w:t>There</w:t>
      </w:r>
      <w:r w:rsidR="00886FA2" w:rsidRPr="0080477C">
        <w:rPr>
          <w:szCs w:val="24"/>
        </w:rPr>
        <w:t xml:space="preserve"> are two proposed fees for this program. The first is a $25 per credit hour fee for design studios (totaling $300 per student for the entire program) for the purpose of offsetting</w:t>
      </w:r>
      <w:r w:rsidR="00886FA2">
        <w:rPr>
          <w:szCs w:val="24"/>
        </w:rPr>
        <w:t xml:space="preserve"> costs relative to printing and plotting as well as maker resources such as 3D printers, CNC router, wood shop, etc. There is an add</w:t>
      </w:r>
      <w:r w:rsidR="006B5C3C">
        <w:rPr>
          <w:szCs w:val="24"/>
        </w:rPr>
        <w:t xml:space="preserve">itional program fee of $100 for residency oversight and administration, liability insurance if required, and related expenses. These proposed fees are detailed in the pro forma budget. </w:t>
      </w:r>
    </w:p>
    <w:p w14:paraId="7D57D342" w14:textId="70939599" w:rsidR="002730CF" w:rsidRDefault="002730CF">
      <w:pPr>
        <w:widowControl/>
        <w:rPr>
          <w:szCs w:val="24"/>
        </w:rPr>
      </w:pPr>
    </w:p>
    <w:p w14:paraId="74F64FF8" w14:textId="37AB3F57" w:rsidR="002730CF" w:rsidRPr="002F2090" w:rsidRDefault="002730CF" w:rsidP="00B669E5">
      <w:pPr>
        <w:keepNext/>
        <w:keepLines/>
        <w:widowControl/>
        <w:tabs>
          <w:tab w:val="left" w:pos="-90"/>
          <w:tab w:val="left" w:pos="720"/>
        </w:tabs>
        <w:ind w:left="540"/>
        <w:rPr>
          <w:szCs w:val="24"/>
        </w:rPr>
      </w:pPr>
      <w:r>
        <w:rPr>
          <w:szCs w:val="24"/>
        </w:rPr>
        <w:t xml:space="preserve">Projected Funding Sources. </w:t>
      </w:r>
    </w:p>
    <w:tbl>
      <w:tblPr>
        <w:tblStyle w:val="TableGrid"/>
        <w:tblW w:w="8910" w:type="dxa"/>
        <w:tblInd w:w="445" w:type="dxa"/>
        <w:tblLook w:val="04A0" w:firstRow="1" w:lastRow="0" w:firstColumn="1" w:lastColumn="0" w:noHBand="0" w:noVBand="1"/>
      </w:tblPr>
      <w:tblGrid>
        <w:gridCol w:w="1859"/>
        <w:gridCol w:w="1362"/>
        <w:gridCol w:w="1147"/>
        <w:gridCol w:w="1116"/>
        <w:gridCol w:w="1142"/>
        <w:gridCol w:w="1142"/>
        <w:gridCol w:w="1142"/>
      </w:tblGrid>
      <w:tr w:rsidR="00B919FD" w:rsidRPr="00316AA4" w14:paraId="37AB3F47" w14:textId="77777777" w:rsidTr="00B919FD">
        <w:trPr>
          <w:trHeight w:val="276"/>
        </w:trPr>
        <w:tc>
          <w:tcPr>
            <w:tcW w:w="1859" w:type="dxa"/>
          </w:tcPr>
          <w:p w14:paraId="6A6908BF" w14:textId="77777777" w:rsidR="002730CF" w:rsidRPr="00930B2E" w:rsidRDefault="002730CF" w:rsidP="00103F29">
            <w:pPr>
              <w:rPr>
                <w:rFonts w:ascii="Times New Roman" w:hAnsi="Times New Roman" w:cs="Times New Roman"/>
                <w:szCs w:val="24"/>
              </w:rPr>
            </w:pPr>
          </w:p>
        </w:tc>
        <w:tc>
          <w:tcPr>
            <w:tcW w:w="1362" w:type="dxa"/>
          </w:tcPr>
          <w:p w14:paraId="5A816C2A" w14:textId="77777777" w:rsidR="002730CF" w:rsidRPr="00930B2E" w:rsidRDefault="002730CF" w:rsidP="002730CF">
            <w:pPr>
              <w:rPr>
                <w:rFonts w:ascii="Times New Roman" w:hAnsi="Times New Roman" w:cs="Times New Roman"/>
                <w:szCs w:val="24"/>
              </w:rPr>
            </w:pPr>
            <w:r w:rsidRPr="00930B2E">
              <w:rPr>
                <w:rFonts w:ascii="Times New Roman" w:hAnsi="Times New Roman" w:cs="Times New Roman"/>
                <w:szCs w:val="24"/>
              </w:rPr>
              <w:t xml:space="preserve">Source </w:t>
            </w:r>
          </w:p>
        </w:tc>
        <w:tc>
          <w:tcPr>
            <w:tcW w:w="1147" w:type="dxa"/>
          </w:tcPr>
          <w:p w14:paraId="321F7B3F" w14:textId="77777777" w:rsidR="002730CF" w:rsidRPr="00930B2E" w:rsidRDefault="002730CF" w:rsidP="00103F29">
            <w:pPr>
              <w:rPr>
                <w:rFonts w:ascii="Times New Roman" w:hAnsi="Times New Roman" w:cs="Times New Roman"/>
                <w:szCs w:val="24"/>
              </w:rPr>
            </w:pPr>
            <w:r w:rsidRPr="00930B2E">
              <w:rPr>
                <w:rFonts w:ascii="Times New Roman" w:hAnsi="Times New Roman" w:cs="Times New Roman"/>
                <w:szCs w:val="24"/>
              </w:rPr>
              <w:t>FY 19</w:t>
            </w:r>
          </w:p>
        </w:tc>
        <w:tc>
          <w:tcPr>
            <w:tcW w:w="1116" w:type="dxa"/>
          </w:tcPr>
          <w:p w14:paraId="7CC8009E" w14:textId="77777777" w:rsidR="002730CF" w:rsidRPr="00930B2E" w:rsidRDefault="002730CF" w:rsidP="00103F29">
            <w:pPr>
              <w:rPr>
                <w:rFonts w:ascii="Times New Roman" w:hAnsi="Times New Roman" w:cs="Times New Roman"/>
                <w:szCs w:val="24"/>
              </w:rPr>
            </w:pPr>
            <w:r w:rsidRPr="00930B2E">
              <w:rPr>
                <w:rFonts w:ascii="Times New Roman" w:hAnsi="Times New Roman" w:cs="Times New Roman"/>
                <w:szCs w:val="24"/>
              </w:rPr>
              <w:t>FY 20</w:t>
            </w:r>
          </w:p>
        </w:tc>
        <w:tc>
          <w:tcPr>
            <w:tcW w:w="1142" w:type="dxa"/>
          </w:tcPr>
          <w:p w14:paraId="1FCC9A59" w14:textId="77777777" w:rsidR="002730CF" w:rsidRPr="00930B2E" w:rsidRDefault="002730CF" w:rsidP="00103F29">
            <w:pPr>
              <w:rPr>
                <w:rFonts w:ascii="Times New Roman" w:hAnsi="Times New Roman" w:cs="Times New Roman"/>
                <w:szCs w:val="24"/>
              </w:rPr>
            </w:pPr>
            <w:r w:rsidRPr="00930B2E">
              <w:rPr>
                <w:rFonts w:ascii="Times New Roman" w:hAnsi="Times New Roman" w:cs="Times New Roman"/>
                <w:szCs w:val="24"/>
              </w:rPr>
              <w:t>FY 21</w:t>
            </w:r>
          </w:p>
        </w:tc>
        <w:tc>
          <w:tcPr>
            <w:tcW w:w="1142" w:type="dxa"/>
          </w:tcPr>
          <w:p w14:paraId="074A0002" w14:textId="77777777" w:rsidR="002730CF" w:rsidRPr="00930B2E" w:rsidRDefault="002730CF" w:rsidP="00103F29">
            <w:pPr>
              <w:rPr>
                <w:rFonts w:ascii="Times New Roman" w:hAnsi="Times New Roman" w:cs="Times New Roman"/>
                <w:szCs w:val="24"/>
              </w:rPr>
            </w:pPr>
            <w:r w:rsidRPr="00930B2E">
              <w:rPr>
                <w:rFonts w:ascii="Times New Roman" w:hAnsi="Times New Roman" w:cs="Times New Roman"/>
                <w:szCs w:val="24"/>
              </w:rPr>
              <w:t>FY 22</w:t>
            </w:r>
          </w:p>
        </w:tc>
        <w:tc>
          <w:tcPr>
            <w:tcW w:w="1142" w:type="dxa"/>
          </w:tcPr>
          <w:p w14:paraId="3CEEFEA1" w14:textId="77777777" w:rsidR="002730CF" w:rsidRPr="00930B2E" w:rsidRDefault="002730CF" w:rsidP="00103F29">
            <w:pPr>
              <w:rPr>
                <w:rFonts w:ascii="Times New Roman" w:hAnsi="Times New Roman" w:cs="Times New Roman"/>
                <w:szCs w:val="24"/>
              </w:rPr>
            </w:pPr>
            <w:r w:rsidRPr="00930B2E">
              <w:rPr>
                <w:rFonts w:ascii="Times New Roman" w:hAnsi="Times New Roman" w:cs="Times New Roman"/>
                <w:szCs w:val="24"/>
              </w:rPr>
              <w:t>FY 23</w:t>
            </w:r>
          </w:p>
        </w:tc>
      </w:tr>
      <w:tr w:rsidR="00B919FD" w:rsidRPr="00316AA4" w14:paraId="2670D84A" w14:textId="77777777" w:rsidTr="00B919FD">
        <w:tc>
          <w:tcPr>
            <w:tcW w:w="1859" w:type="dxa"/>
          </w:tcPr>
          <w:p w14:paraId="3FA76A00" w14:textId="77777777" w:rsidR="002730CF" w:rsidRPr="00930B2E" w:rsidRDefault="002730CF" w:rsidP="00103F29">
            <w:pPr>
              <w:rPr>
                <w:rFonts w:ascii="Times New Roman" w:hAnsi="Times New Roman" w:cs="Times New Roman"/>
                <w:b/>
                <w:szCs w:val="24"/>
              </w:rPr>
            </w:pPr>
            <w:r w:rsidRPr="00930B2E">
              <w:rPr>
                <w:rFonts w:ascii="Times New Roman" w:hAnsi="Times New Roman" w:cs="Times New Roman"/>
                <w:b/>
                <w:szCs w:val="24"/>
              </w:rPr>
              <w:t xml:space="preserve">Salary/Wages </w:t>
            </w:r>
          </w:p>
        </w:tc>
        <w:tc>
          <w:tcPr>
            <w:tcW w:w="1362" w:type="dxa"/>
          </w:tcPr>
          <w:p w14:paraId="149A485C" w14:textId="77777777" w:rsidR="002730CF" w:rsidRPr="00930B2E" w:rsidRDefault="002730CF" w:rsidP="002730CF">
            <w:pPr>
              <w:rPr>
                <w:rFonts w:ascii="Times New Roman" w:hAnsi="Times New Roman" w:cs="Times New Roman"/>
                <w:b/>
                <w:szCs w:val="24"/>
              </w:rPr>
            </w:pPr>
          </w:p>
        </w:tc>
        <w:tc>
          <w:tcPr>
            <w:tcW w:w="1147" w:type="dxa"/>
          </w:tcPr>
          <w:p w14:paraId="7DD6BA66" w14:textId="77777777" w:rsidR="002730CF" w:rsidRPr="00930B2E" w:rsidRDefault="002730CF" w:rsidP="00103F29">
            <w:pPr>
              <w:jc w:val="right"/>
              <w:rPr>
                <w:rFonts w:ascii="Times New Roman" w:hAnsi="Times New Roman" w:cs="Times New Roman"/>
                <w:b/>
                <w:szCs w:val="24"/>
              </w:rPr>
            </w:pPr>
          </w:p>
        </w:tc>
        <w:tc>
          <w:tcPr>
            <w:tcW w:w="1116" w:type="dxa"/>
          </w:tcPr>
          <w:p w14:paraId="31B9D81C" w14:textId="77777777" w:rsidR="002730CF" w:rsidRPr="00930B2E" w:rsidRDefault="002730CF" w:rsidP="00103F29">
            <w:pPr>
              <w:jc w:val="right"/>
              <w:rPr>
                <w:rFonts w:ascii="Times New Roman" w:hAnsi="Times New Roman" w:cs="Times New Roman"/>
                <w:b/>
                <w:szCs w:val="24"/>
              </w:rPr>
            </w:pPr>
          </w:p>
        </w:tc>
        <w:tc>
          <w:tcPr>
            <w:tcW w:w="1142" w:type="dxa"/>
          </w:tcPr>
          <w:p w14:paraId="41A48A28" w14:textId="77777777" w:rsidR="002730CF" w:rsidRPr="00930B2E" w:rsidRDefault="002730CF" w:rsidP="00103F29">
            <w:pPr>
              <w:jc w:val="right"/>
              <w:rPr>
                <w:rFonts w:ascii="Times New Roman" w:hAnsi="Times New Roman" w:cs="Times New Roman"/>
                <w:b/>
                <w:szCs w:val="24"/>
              </w:rPr>
            </w:pPr>
          </w:p>
        </w:tc>
        <w:tc>
          <w:tcPr>
            <w:tcW w:w="1142" w:type="dxa"/>
          </w:tcPr>
          <w:p w14:paraId="6054EE28" w14:textId="77777777" w:rsidR="002730CF" w:rsidRPr="00930B2E" w:rsidRDefault="002730CF" w:rsidP="00103F29">
            <w:pPr>
              <w:jc w:val="right"/>
              <w:rPr>
                <w:rFonts w:ascii="Times New Roman" w:hAnsi="Times New Roman" w:cs="Times New Roman"/>
                <w:b/>
                <w:szCs w:val="24"/>
              </w:rPr>
            </w:pPr>
          </w:p>
        </w:tc>
        <w:tc>
          <w:tcPr>
            <w:tcW w:w="1142" w:type="dxa"/>
          </w:tcPr>
          <w:p w14:paraId="35415544" w14:textId="77777777" w:rsidR="002730CF" w:rsidRPr="00930B2E" w:rsidRDefault="002730CF" w:rsidP="00103F29">
            <w:pPr>
              <w:jc w:val="right"/>
              <w:rPr>
                <w:rFonts w:ascii="Times New Roman" w:hAnsi="Times New Roman" w:cs="Times New Roman"/>
                <w:b/>
                <w:szCs w:val="24"/>
              </w:rPr>
            </w:pPr>
          </w:p>
        </w:tc>
      </w:tr>
      <w:tr w:rsidR="00B919FD" w:rsidRPr="00316AA4" w14:paraId="24DC7CCD" w14:textId="77777777" w:rsidTr="00B919FD">
        <w:tc>
          <w:tcPr>
            <w:tcW w:w="1859" w:type="dxa"/>
          </w:tcPr>
          <w:p w14:paraId="52264667" w14:textId="77777777" w:rsidR="002730CF" w:rsidRPr="00930B2E" w:rsidRDefault="002730CF" w:rsidP="00103F29">
            <w:pPr>
              <w:rPr>
                <w:rFonts w:ascii="Times New Roman" w:hAnsi="Times New Roman" w:cs="Times New Roman"/>
                <w:szCs w:val="24"/>
              </w:rPr>
            </w:pPr>
            <w:r w:rsidRPr="00930B2E">
              <w:rPr>
                <w:rFonts w:ascii="Times New Roman" w:hAnsi="Times New Roman" w:cs="Times New Roman"/>
                <w:szCs w:val="24"/>
              </w:rPr>
              <w:t>Faculty TT</w:t>
            </w:r>
          </w:p>
        </w:tc>
        <w:tc>
          <w:tcPr>
            <w:tcW w:w="1362" w:type="dxa"/>
          </w:tcPr>
          <w:p w14:paraId="2167CE1D" w14:textId="77777777" w:rsidR="002730CF" w:rsidRPr="00930B2E" w:rsidRDefault="002730CF" w:rsidP="002730CF">
            <w:pPr>
              <w:rPr>
                <w:rFonts w:ascii="Times New Roman" w:hAnsi="Times New Roman" w:cs="Times New Roman"/>
                <w:szCs w:val="24"/>
              </w:rPr>
            </w:pPr>
            <w:r w:rsidRPr="00930B2E">
              <w:rPr>
                <w:rFonts w:ascii="Times New Roman" w:hAnsi="Times New Roman" w:cs="Times New Roman"/>
                <w:szCs w:val="24"/>
              </w:rPr>
              <w:t>Provost</w:t>
            </w:r>
          </w:p>
        </w:tc>
        <w:tc>
          <w:tcPr>
            <w:tcW w:w="1147" w:type="dxa"/>
          </w:tcPr>
          <w:p w14:paraId="265AE935"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w:t>
            </w:r>
            <w:r>
              <w:rPr>
                <w:rFonts w:ascii="Times New Roman" w:hAnsi="Times New Roman" w:cs="Times New Roman"/>
                <w:szCs w:val="24"/>
              </w:rPr>
              <w:t>91,700</w:t>
            </w:r>
          </w:p>
        </w:tc>
        <w:tc>
          <w:tcPr>
            <w:tcW w:w="1116" w:type="dxa"/>
          </w:tcPr>
          <w:p w14:paraId="08B1525A" w14:textId="77777777" w:rsidR="002730CF" w:rsidRPr="00930B2E" w:rsidRDefault="002730CF" w:rsidP="00103F29">
            <w:pPr>
              <w:jc w:val="right"/>
              <w:rPr>
                <w:rFonts w:ascii="Times New Roman" w:hAnsi="Times New Roman" w:cs="Times New Roman"/>
                <w:szCs w:val="24"/>
              </w:rPr>
            </w:pPr>
            <w:r>
              <w:rPr>
                <w:rFonts w:ascii="Times New Roman" w:hAnsi="Times New Roman" w:cs="Times New Roman"/>
                <w:szCs w:val="24"/>
              </w:rPr>
              <w:t>$91,700</w:t>
            </w:r>
          </w:p>
        </w:tc>
        <w:tc>
          <w:tcPr>
            <w:tcW w:w="1142" w:type="dxa"/>
          </w:tcPr>
          <w:p w14:paraId="15B0EDBC" w14:textId="77777777" w:rsidR="002730CF" w:rsidRPr="00930B2E" w:rsidRDefault="002730CF" w:rsidP="00103F29">
            <w:pPr>
              <w:jc w:val="right"/>
              <w:rPr>
                <w:rFonts w:ascii="Times New Roman" w:hAnsi="Times New Roman" w:cs="Times New Roman"/>
                <w:szCs w:val="24"/>
              </w:rPr>
            </w:pPr>
            <w:r>
              <w:rPr>
                <w:rFonts w:ascii="Times New Roman" w:hAnsi="Times New Roman" w:cs="Times New Roman"/>
                <w:szCs w:val="24"/>
              </w:rPr>
              <w:t>$91,700</w:t>
            </w:r>
          </w:p>
        </w:tc>
        <w:tc>
          <w:tcPr>
            <w:tcW w:w="1142" w:type="dxa"/>
          </w:tcPr>
          <w:p w14:paraId="3F9D1120" w14:textId="77777777" w:rsidR="002730CF" w:rsidRPr="00930B2E" w:rsidRDefault="002730CF" w:rsidP="00103F29">
            <w:pPr>
              <w:jc w:val="right"/>
              <w:rPr>
                <w:rFonts w:ascii="Times New Roman" w:hAnsi="Times New Roman" w:cs="Times New Roman"/>
                <w:szCs w:val="24"/>
              </w:rPr>
            </w:pPr>
            <w:r>
              <w:rPr>
                <w:rFonts w:ascii="Times New Roman" w:hAnsi="Times New Roman" w:cs="Times New Roman"/>
                <w:szCs w:val="24"/>
              </w:rPr>
              <w:t>$91,700</w:t>
            </w:r>
          </w:p>
        </w:tc>
        <w:tc>
          <w:tcPr>
            <w:tcW w:w="1142" w:type="dxa"/>
          </w:tcPr>
          <w:p w14:paraId="07A6CB93" w14:textId="77777777" w:rsidR="002730CF" w:rsidRPr="00930B2E" w:rsidRDefault="002730CF" w:rsidP="00103F29">
            <w:pPr>
              <w:jc w:val="right"/>
              <w:rPr>
                <w:rFonts w:ascii="Times New Roman" w:hAnsi="Times New Roman" w:cs="Times New Roman"/>
                <w:szCs w:val="24"/>
              </w:rPr>
            </w:pPr>
            <w:r>
              <w:rPr>
                <w:rFonts w:ascii="Times New Roman" w:hAnsi="Times New Roman" w:cs="Times New Roman"/>
                <w:szCs w:val="24"/>
              </w:rPr>
              <w:t>$91,700</w:t>
            </w:r>
          </w:p>
        </w:tc>
      </w:tr>
      <w:tr w:rsidR="00B919FD" w:rsidRPr="00316AA4" w14:paraId="77E9450A" w14:textId="77777777" w:rsidTr="00B919FD">
        <w:tc>
          <w:tcPr>
            <w:tcW w:w="1859" w:type="dxa"/>
          </w:tcPr>
          <w:p w14:paraId="39AC995E" w14:textId="77777777" w:rsidR="002730CF" w:rsidRPr="00930B2E" w:rsidRDefault="002730CF" w:rsidP="00103F29">
            <w:pPr>
              <w:rPr>
                <w:rFonts w:ascii="Times New Roman" w:hAnsi="Times New Roman" w:cs="Times New Roman"/>
                <w:szCs w:val="24"/>
              </w:rPr>
            </w:pPr>
            <w:r w:rsidRPr="00930B2E">
              <w:rPr>
                <w:rFonts w:ascii="Times New Roman" w:hAnsi="Times New Roman" w:cs="Times New Roman"/>
                <w:szCs w:val="24"/>
              </w:rPr>
              <w:t>Faculty TT</w:t>
            </w:r>
          </w:p>
        </w:tc>
        <w:tc>
          <w:tcPr>
            <w:tcW w:w="1362" w:type="dxa"/>
          </w:tcPr>
          <w:p w14:paraId="2D847D45" w14:textId="77777777" w:rsidR="002730CF" w:rsidRPr="00930B2E" w:rsidRDefault="002730CF" w:rsidP="002730CF">
            <w:pPr>
              <w:rPr>
                <w:rFonts w:ascii="Times New Roman" w:hAnsi="Times New Roman" w:cs="Times New Roman"/>
                <w:szCs w:val="24"/>
              </w:rPr>
            </w:pPr>
            <w:r>
              <w:rPr>
                <w:rFonts w:ascii="Times New Roman" w:hAnsi="Times New Roman" w:cs="Times New Roman"/>
                <w:szCs w:val="24"/>
              </w:rPr>
              <w:t>Provost</w:t>
            </w:r>
          </w:p>
        </w:tc>
        <w:tc>
          <w:tcPr>
            <w:tcW w:w="1147" w:type="dxa"/>
          </w:tcPr>
          <w:p w14:paraId="4EC69CE7" w14:textId="77777777" w:rsidR="002730CF" w:rsidRPr="00930B2E" w:rsidRDefault="002730CF" w:rsidP="00103F29">
            <w:pPr>
              <w:jc w:val="right"/>
              <w:rPr>
                <w:rFonts w:ascii="Times New Roman" w:hAnsi="Times New Roman" w:cs="Times New Roman"/>
                <w:szCs w:val="24"/>
              </w:rPr>
            </w:pPr>
          </w:p>
        </w:tc>
        <w:tc>
          <w:tcPr>
            <w:tcW w:w="1116" w:type="dxa"/>
          </w:tcPr>
          <w:p w14:paraId="347E25C8"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w:t>
            </w:r>
            <w:r>
              <w:rPr>
                <w:rFonts w:ascii="Times New Roman" w:hAnsi="Times New Roman" w:cs="Times New Roman"/>
                <w:szCs w:val="24"/>
              </w:rPr>
              <w:t>82,530</w:t>
            </w:r>
          </w:p>
        </w:tc>
        <w:tc>
          <w:tcPr>
            <w:tcW w:w="1142" w:type="dxa"/>
          </w:tcPr>
          <w:p w14:paraId="667C37A8" w14:textId="77777777" w:rsidR="002730CF" w:rsidRDefault="002730CF" w:rsidP="00103F29">
            <w:pPr>
              <w:jc w:val="right"/>
            </w:pPr>
            <w:r w:rsidRPr="009A7AFD">
              <w:rPr>
                <w:rFonts w:ascii="Times New Roman" w:hAnsi="Times New Roman" w:cs="Times New Roman"/>
                <w:szCs w:val="24"/>
              </w:rPr>
              <w:t>$82,530</w:t>
            </w:r>
          </w:p>
        </w:tc>
        <w:tc>
          <w:tcPr>
            <w:tcW w:w="1142" w:type="dxa"/>
          </w:tcPr>
          <w:p w14:paraId="4670053E" w14:textId="77777777" w:rsidR="002730CF" w:rsidRDefault="002730CF" w:rsidP="00103F29">
            <w:pPr>
              <w:jc w:val="right"/>
            </w:pPr>
            <w:r w:rsidRPr="009A7AFD">
              <w:rPr>
                <w:rFonts w:ascii="Times New Roman" w:hAnsi="Times New Roman" w:cs="Times New Roman"/>
                <w:szCs w:val="24"/>
              </w:rPr>
              <w:t>$82,530</w:t>
            </w:r>
          </w:p>
        </w:tc>
        <w:tc>
          <w:tcPr>
            <w:tcW w:w="1142" w:type="dxa"/>
          </w:tcPr>
          <w:p w14:paraId="5285F3DD"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w:t>
            </w:r>
            <w:r>
              <w:rPr>
                <w:rFonts w:ascii="Times New Roman" w:hAnsi="Times New Roman" w:cs="Times New Roman"/>
                <w:szCs w:val="24"/>
              </w:rPr>
              <w:t>82,530</w:t>
            </w:r>
          </w:p>
        </w:tc>
      </w:tr>
      <w:tr w:rsidR="00B919FD" w:rsidRPr="00316AA4" w14:paraId="7A2A71EF" w14:textId="77777777" w:rsidTr="00B919FD">
        <w:tc>
          <w:tcPr>
            <w:tcW w:w="1859" w:type="dxa"/>
          </w:tcPr>
          <w:p w14:paraId="4B0A9614" w14:textId="77777777" w:rsidR="002730CF" w:rsidRPr="00930B2E" w:rsidRDefault="002730CF" w:rsidP="00103F29">
            <w:pPr>
              <w:rPr>
                <w:rFonts w:ascii="Times New Roman" w:hAnsi="Times New Roman" w:cs="Times New Roman"/>
                <w:szCs w:val="24"/>
              </w:rPr>
            </w:pPr>
            <w:r w:rsidRPr="00930B2E">
              <w:rPr>
                <w:rFonts w:ascii="Times New Roman" w:hAnsi="Times New Roman" w:cs="Times New Roman"/>
                <w:szCs w:val="24"/>
              </w:rPr>
              <w:t>Prgrm Director</w:t>
            </w:r>
          </w:p>
        </w:tc>
        <w:tc>
          <w:tcPr>
            <w:tcW w:w="1362" w:type="dxa"/>
          </w:tcPr>
          <w:p w14:paraId="702C6A6F" w14:textId="77777777" w:rsidR="002730CF" w:rsidRPr="00930B2E" w:rsidRDefault="002730CF" w:rsidP="002730CF">
            <w:pPr>
              <w:rPr>
                <w:rFonts w:ascii="Times New Roman" w:hAnsi="Times New Roman" w:cs="Times New Roman"/>
                <w:szCs w:val="24"/>
              </w:rPr>
            </w:pPr>
            <w:r>
              <w:rPr>
                <w:rFonts w:ascii="Times New Roman" w:hAnsi="Times New Roman" w:cs="Times New Roman"/>
                <w:szCs w:val="24"/>
              </w:rPr>
              <w:t>Fay Dean</w:t>
            </w:r>
          </w:p>
        </w:tc>
        <w:tc>
          <w:tcPr>
            <w:tcW w:w="1147" w:type="dxa"/>
          </w:tcPr>
          <w:p w14:paraId="72FC171D"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w:t>
            </w:r>
            <w:r>
              <w:rPr>
                <w:rFonts w:ascii="Times New Roman" w:hAnsi="Times New Roman" w:cs="Times New Roman"/>
                <w:szCs w:val="24"/>
              </w:rPr>
              <w:t>28,820</w:t>
            </w:r>
          </w:p>
        </w:tc>
        <w:tc>
          <w:tcPr>
            <w:tcW w:w="1116" w:type="dxa"/>
          </w:tcPr>
          <w:p w14:paraId="4C0F97DD"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w:t>
            </w:r>
            <w:r>
              <w:rPr>
                <w:rFonts w:ascii="Times New Roman" w:hAnsi="Times New Roman" w:cs="Times New Roman"/>
                <w:szCs w:val="24"/>
              </w:rPr>
              <w:t>28,820</w:t>
            </w:r>
          </w:p>
        </w:tc>
        <w:tc>
          <w:tcPr>
            <w:tcW w:w="1142" w:type="dxa"/>
          </w:tcPr>
          <w:p w14:paraId="0D41DB85"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w:t>
            </w:r>
            <w:r>
              <w:rPr>
                <w:rFonts w:ascii="Times New Roman" w:hAnsi="Times New Roman" w:cs="Times New Roman"/>
                <w:szCs w:val="24"/>
              </w:rPr>
              <w:t>28,820</w:t>
            </w:r>
          </w:p>
        </w:tc>
        <w:tc>
          <w:tcPr>
            <w:tcW w:w="1142" w:type="dxa"/>
          </w:tcPr>
          <w:p w14:paraId="328F35D0"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w:t>
            </w:r>
            <w:r>
              <w:rPr>
                <w:rFonts w:ascii="Times New Roman" w:hAnsi="Times New Roman" w:cs="Times New Roman"/>
                <w:szCs w:val="24"/>
              </w:rPr>
              <w:t>28,820</w:t>
            </w:r>
          </w:p>
        </w:tc>
        <w:tc>
          <w:tcPr>
            <w:tcW w:w="1142" w:type="dxa"/>
          </w:tcPr>
          <w:p w14:paraId="3B1044C1"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w:t>
            </w:r>
            <w:r>
              <w:rPr>
                <w:rFonts w:ascii="Times New Roman" w:hAnsi="Times New Roman" w:cs="Times New Roman"/>
                <w:szCs w:val="24"/>
              </w:rPr>
              <w:t>28,820</w:t>
            </w:r>
          </w:p>
        </w:tc>
      </w:tr>
      <w:tr w:rsidR="00B919FD" w:rsidRPr="00316AA4" w14:paraId="5B085AF1" w14:textId="77777777" w:rsidTr="00B919FD">
        <w:tc>
          <w:tcPr>
            <w:tcW w:w="1859" w:type="dxa"/>
          </w:tcPr>
          <w:p w14:paraId="4961C526" w14:textId="77777777" w:rsidR="002730CF" w:rsidRPr="00930B2E" w:rsidRDefault="002730CF" w:rsidP="00103F29">
            <w:pPr>
              <w:rPr>
                <w:rFonts w:ascii="Times New Roman" w:hAnsi="Times New Roman" w:cs="Times New Roman"/>
                <w:szCs w:val="24"/>
              </w:rPr>
            </w:pPr>
            <w:r w:rsidRPr="00930B2E">
              <w:rPr>
                <w:rFonts w:ascii="Times New Roman" w:hAnsi="Times New Roman" w:cs="Times New Roman"/>
                <w:szCs w:val="24"/>
              </w:rPr>
              <w:t xml:space="preserve">Admin </w:t>
            </w:r>
          </w:p>
        </w:tc>
        <w:tc>
          <w:tcPr>
            <w:tcW w:w="1362" w:type="dxa"/>
          </w:tcPr>
          <w:p w14:paraId="46D52F3A" w14:textId="77777777" w:rsidR="002730CF" w:rsidRPr="00930B2E" w:rsidRDefault="002730CF" w:rsidP="002730CF">
            <w:pPr>
              <w:rPr>
                <w:rFonts w:ascii="Times New Roman" w:hAnsi="Times New Roman" w:cs="Times New Roman"/>
                <w:szCs w:val="24"/>
              </w:rPr>
            </w:pPr>
            <w:r>
              <w:rPr>
                <w:rFonts w:ascii="Times New Roman" w:hAnsi="Times New Roman" w:cs="Times New Roman"/>
                <w:szCs w:val="24"/>
              </w:rPr>
              <w:t>Fay Dean</w:t>
            </w:r>
          </w:p>
        </w:tc>
        <w:tc>
          <w:tcPr>
            <w:tcW w:w="1147" w:type="dxa"/>
          </w:tcPr>
          <w:p w14:paraId="7B81978A"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w:t>
            </w:r>
            <w:r>
              <w:rPr>
                <w:rFonts w:ascii="Times New Roman" w:hAnsi="Times New Roman" w:cs="Times New Roman"/>
                <w:szCs w:val="24"/>
              </w:rPr>
              <w:t>33,405</w:t>
            </w:r>
          </w:p>
        </w:tc>
        <w:tc>
          <w:tcPr>
            <w:tcW w:w="1116" w:type="dxa"/>
          </w:tcPr>
          <w:p w14:paraId="359F704F" w14:textId="77777777" w:rsidR="002730CF" w:rsidRDefault="002730CF" w:rsidP="00103F29">
            <w:pPr>
              <w:jc w:val="right"/>
            </w:pPr>
            <w:r w:rsidRPr="00561AB6">
              <w:rPr>
                <w:rFonts w:ascii="Times New Roman" w:hAnsi="Times New Roman" w:cs="Times New Roman"/>
                <w:szCs w:val="24"/>
              </w:rPr>
              <w:t>$33,405</w:t>
            </w:r>
          </w:p>
        </w:tc>
        <w:tc>
          <w:tcPr>
            <w:tcW w:w="1142" w:type="dxa"/>
          </w:tcPr>
          <w:p w14:paraId="40A4652F" w14:textId="77777777" w:rsidR="002730CF" w:rsidRDefault="002730CF" w:rsidP="00103F29">
            <w:pPr>
              <w:jc w:val="right"/>
            </w:pPr>
            <w:r w:rsidRPr="00561AB6">
              <w:rPr>
                <w:rFonts w:ascii="Times New Roman" w:hAnsi="Times New Roman" w:cs="Times New Roman"/>
                <w:szCs w:val="24"/>
              </w:rPr>
              <w:t>$33,405</w:t>
            </w:r>
          </w:p>
        </w:tc>
        <w:tc>
          <w:tcPr>
            <w:tcW w:w="1142" w:type="dxa"/>
          </w:tcPr>
          <w:p w14:paraId="7DCA97C8" w14:textId="77777777" w:rsidR="002730CF" w:rsidRDefault="002730CF" w:rsidP="00103F29">
            <w:pPr>
              <w:jc w:val="right"/>
            </w:pPr>
            <w:r w:rsidRPr="00561AB6">
              <w:rPr>
                <w:rFonts w:ascii="Times New Roman" w:hAnsi="Times New Roman" w:cs="Times New Roman"/>
                <w:szCs w:val="24"/>
              </w:rPr>
              <w:t>$33,405</w:t>
            </w:r>
          </w:p>
        </w:tc>
        <w:tc>
          <w:tcPr>
            <w:tcW w:w="1142" w:type="dxa"/>
          </w:tcPr>
          <w:p w14:paraId="602DE072" w14:textId="77777777" w:rsidR="002730CF" w:rsidRDefault="002730CF" w:rsidP="00103F29">
            <w:pPr>
              <w:jc w:val="right"/>
            </w:pPr>
            <w:r w:rsidRPr="00561AB6">
              <w:rPr>
                <w:rFonts w:ascii="Times New Roman" w:hAnsi="Times New Roman" w:cs="Times New Roman"/>
                <w:szCs w:val="24"/>
              </w:rPr>
              <w:t>$33,405</w:t>
            </w:r>
          </w:p>
        </w:tc>
      </w:tr>
      <w:tr w:rsidR="00B919FD" w:rsidRPr="00316AA4" w14:paraId="67EB36DB" w14:textId="77777777" w:rsidTr="00B919FD">
        <w:tc>
          <w:tcPr>
            <w:tcW w:w="1859" w:type="dxa"/>
          </w:tcPr>
          <w:p w14:paraId="6A95AE1C" w14:textId="77777777" w:rsidR="002730CF" w:rsidRPr="00930B2E" w:rsidRDefault="002730CF" w:rsidP="00103F29">
            <w:pPr>
              <w:rPr>
                <w:rFonts w:ascii="Times New Roman" w:hAnsi="Times New Roman" w:cs="Times New Roman"/>
                <w:szCs w:val="24"/>
              </w:rPr>
            </w:pPr>
          </w:p>
        </w:tc>
        <w:tc>
          <w:tcPr>
            <w:tcW w:w="1362" w:type="dxa"/>
          </w:tcPr>
          <w:p w14:paraId="0B454ADB" w14:textId="77777777" w:rsidR="002730CF" w:rsidRPr="00930B2E" w:rsidRDefault="002730CF" w:rsidP="002730CF">
            <w:pPr>
              <w:rPr>
                <w:rFonts w:ascii="Times New Roman" w:hAnsi="Times New Roman" w:cs="Times New Roman"/>
                <w:szCs w:val="24"/>
              </w:rPr>
            </w:pPr>
          </w:p>
        </w:tc>
        <w:tc>
          <w:tcPr>
            <w:tcW w:w="1147" w:type="dxa"/>
          </w:tcPr>
          <w:p w14:paraId="7C556F7F" w14:textId="77777777" w:rsidR="002730CF" w:rsidRPr="00930B2E" w:rsidRDefault="002730CF" w:rsidP="00103F29">
            <w:pPr>
              <w:jc w:val="right"/>
              <w:rPr>
                <w:rFonts w:ascii="Times New Roman" w:hAnsi="Times New Roman" w:cs="Times New Roman"/>
                <w:szCs w:val="24"/>
              </w:rPr>
            </w:pPr>
          </w:p>
        </w:tc>
        <w:tc>
          <w:tcPr>
            <w:tcW w:w="1116" w:type="dxa"/>
          </w:tcPr>
          <w:p w14:paraId="74A36753" w14:textId="77777777" w:rsidR="002730CF" w:rsidRPr="00930B2E" w:rsidRDefault="002730CF" w:rsidP="00103F29">
            <w:pPr>
              <w:jc w:val="right"/>
              <w:rPr>
                <w:rFonts w:ascii="Times New Roman" w:hAnsi="Times New Roman" w:cs="Times New Roman"/>
                <w:szCs w:val="24"/>
              </w:rPr>
            </w:pPr>
          </w:p>
        </w:tc>
        <w:tc>
          <w:tcPr>
            <w:tcW w:w="1142" w:type="dxa"/>
          </w:tcPr>
          <w:p w14:paraId="3BBFD5A9" w14:textId="77777777" w:rsidR="002730CF" w:rsidRPr="00930B2E" w:rsidRDefault="002730CF" w:rsidP="00103F29">
            <w:pPr>
              <w:jc w:val="right"/>
              <w:rPr>
                <w:rFonts w:ascii="Times New Roman" w:hAnsi="Times New Roman" w:cs="Times New Roman"/>
                <w:szCs w:val="24"/>
              </w:rPr>
            </w:pPr>
          </w:p>
        </w:tc>
        <w:tc>
          <w:tcPr>
            <w:tcW w:w="1142" w:type="dxa"/>
          </w:tcPr>
          <w:p w14:paraId="49748DA2" w14:textId="77777777" w:rsidR="002730CF" w:rsidRPr="00930B2E" w:rsidRDefault="002730CF" w:rsidP="00103F29">
            <w:pPr>
              <w:jc w:val="right"/>
              <w:rPr>
                <w:rFonts w:ascii="Times New Roman" w:hAnsi="Times New Roman" w:cs="Times New Roman"/>
                <w:szCs w:val="24"/>
              </w:rPr>
            </w:pPr>
          </w:p>
        </w:tc>
        <w:tc>
          <w:tcPr>
            <w:tcW w:w="1142" w:type="dxa"/>
          </w:tcPr>
          <w:p w14:paraId="176A6682" w14:textId="77777777" w:rsidR="002730CF" w:rsidRPr="00930B2E" w:rsidRDefault="002730CF" w:rsidP="00103F29">
            <w:pPr>
              <w:jc w:val="right"/>
              <w:rPr>
                <w:rFonts w:ascii="Times New Roman" w:hAnsi="Times New Roman" w:cs="Times New Roman"/>
                <w:szCs w:val="24"/>
              </w:rPr>
            </w:pPr>
          </w:p>
        </w:tc>
      </w:tr>
      <w:tr w:rsidR="00B919FD" w:rsidRPr="00316AA4" w14:paraId="3E79CD8C" w14:textId="77777777" w:rsidTr="00B919FD">
        <w:tc>
          <w:tcPr>
            <w:tcW w:w="1859" w:type="dxa"/>
          </w:tcPr>
          <w:p w14:paraId="45A46126" w14:textId="77777777" w:rsidR="002730CF" w:rsidRPr="00930B2E" w:rsidRDefault="002730CF" w:rsidP="00103F29">
            <w:pPr>
              <w:rPr>
                <w:rFonts w:ascii="Times New Roman" w:hAnsi="Times New Roman" w:cs="Times New Roman"/>
                <w:b/>
                <w:szCs w:val="24"/>
              </w:rPr>
            </w:pPr>
            <w:r w:rsidRPr="00930B2E">
              <w:rPr>
                <w:rFonts w:ascii="Times New Roman" w:hAnsi="Times New Roman" w:cs="Times New Roman"/>
                <w:b/>
                <w:szCs w:val="24"/>
              </w:rPr>
              <w:t>Recruit / Advertising</w:t>
            </w:r>
          </w:p>
        </w:tc>
        <w:tc>
          <w:tcPr>
            <w:tcW w:w="1362" w:type="dxa"/>
          </w:tcPr>
          <w:p w14:paraId="4E2FD6BB" w14:textId="77777777" w:rsidR="002730CF" w:rsidRPr="00930B2E" w:rsidRDefault="002730CF" w:rsidP="002730CF">
            <w:pPr>
              <w:rPr>
                <w:rFonts w:ascii="Times New Roman" w:hAnsi="Times New Roman" w:cs="Times New Roman"/>
                <w:szCs w:val="24"/>
              </w:rPr>
            </w:pPr>
            <w:r>
              <w:rPr>
                <w:rFonts w:ascii="Times New Roman" w:hAnsi="Times New Roman" w:cs="Times New Roman"/>
                <w:szCs w:val="24"/>
              </w:rPr>
              <w:t>Fay Dean</w:t>
            </w:r>
          </w:p>
        </w:tc>
        <w:tc>
          <w:tcPr>
            <w:tcW w:w="1147" w:type="dxa"/>
          </w:tcPr>
          <w:p w14:paraId="1C4D9B4D"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w:t>
            </w:r>
            <w:r>
              <w:rPr>
                <w:rFonts w:ascii="Times New Roman" w:hAnsi="Times New Roman" w:cs="Times New Roman"/>
                <w:szCs w:val="24"/>
              </w:rPr>
              <w:t>37,500</w:t>
            </w:r>
          </w:p>
        </w:tc>
        <w:tc>
          <w:tcPr>
            <w:tcW w:w="1116" w:type="dxa"/>
          </w:tcPr>
          <w:p w14:paraId="684BAADE"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w:t>
            </w:r>
            <w:r>
              <w:rPr>
                <w:rFonts w:ascii="Times New Roman" w:hAnsi="Times New Roman" w:cs="Times New Roman"/>
                <w:szCs w:val="24"/>
              </w:rPr>
              <w:t>22,500</w:t>
            </w:r>
          </w:p>
        </w:tc>
        <w:tc>
          <w:tcPr>
            <w:tcW w:w="1142" w:type="dxa"/>
          </w:tcPr>
          <w:p w14:paraId="39E6F4F2" w14:textId="77777777" w:rsidR="002730CF" w:rsidRPr="00930B2E" w:rsidRDefault="002730CF" w:rsidP="00103F29">
            <w:pPr>
              <w:jc w:val="right"/>
              <w:rPr>
                <w:rFonts w:ascii="Times New Roman" w:hAnsi="Times New Roman" w:cs="Times New Roman"/>
                <w:szCs w:val="24"/>
              </w:rPr>
            </w:pPr>
          </w:p>
        </w:tc>
        <w:tc>
          <w:tcPr>
            <w:tcW w:w="1142" w:type="dxa"/>
          </w:tcPr>
          <w:p w14:paraId="6C4FA9C6" w14:textId="77777777" w:rsidR="002730CF" w:rsidRPr="00930B2E" w:rsidRDefault="002730CF" w:rsidP="00103F29">
            <w:pPr>
              <w:jc w:val="right"/>
              <w:rPr>
                <w:rFonts w:ascii="Times New Roman" w:hAnsi="Times New Roman" w:cs="Times New Roman"/>
                <w:szCs w:val="24"/>
              </w:rPr>
            </w:pPr>
          </w:p>
        </w:tc>
        <w:tc>
          <w:tcPr>
            <w:tcW w:w="1142" w:type="dxa"/>
          </w:tcPr>
          <w:p w14:paraId="4731042B" w14:textId="77777777" w:rsidR="002730CF" w:rsidRPr="00930B2E" w:rsidRDefault="002730CF" w:rsidP="00103F29">
            <w:pPr>
              <w:jc w:val="right"/>
              <w:rPr>
                <w:rFonts w:ascii="Times New Roman" w:hAnsi="Times New Roman" w:cs="Times New Roman"/>
                <w:szCs w:val="24"/>
              </w:rPr>
            </w:pPr>
          </w:p>
        </w:tc>
      </w:tr>
      <w:tr w:rsidR="00B919FD" w:rsidRPr="00316AA4" w14:paraId="33B2CFD5" w14:textId="77777777" w:rsidTr="00B919FD">
        <w:tc>
          <w:tcPr>
            <w:tcW w:w="1859" w:type="dxa"/>
          </w:tcPr>
          <w:p w14:paraId="61CF4B39" w14:textId="77777777" w:rsidR="002730CF" w:rsidRPr="00930B2E" w:rsidRDefault="002730CF" w:rsidP="00103F29">
            <w:pPr>
              <w:rPr>
                <w:rFonts w:ascii="Times New Roman" w:hAnsi="Times New Roman" w:cs="Times New Roman"/>
                <w:szCs w:val="24"/>
              </w:rPr>
            </w:pPr>
          </w:p>
        </w:tc>
        <w:tc>
          <w:tcPr>
            <w:tcW w:w="1362" w:type="dxa"/>
          </w:tcPr>
          <w:p w14:paraId="6885C1F7" w14:textId="77777777" w:rsidR="002730CF" w:rsidRPr="00930B2E" w:rsidRDefault="002730CF" w:rsidP="002730CF">
            <w:pPr>
              <w:rPr>
                <w:rFonts w:ascii="Times New Roman" w:hAnsi="Times New Roman" w:cs="Times New Roman"/>
                <w:szCs w:val="24"/>
              </w:rPr>
            </w:pPr>
            <w:r>
              <w:rPr>
                <w:rFonts w:ascii="Times New Roman" w:hAnsi="Times New Roman" w:cs="Times New Roman"/>
                <w:szCs w:val="24"/>
              </w:rPr>
              <w:t>ARCH Budget Request</w:t>
            </w:r>
          </w:p>
        </w:tc>
        <w:tc>
          <w:tcPr>
            <w:tcW w:w="1147" w:type="dxa"/>
          </w:tcPr>
          <w:p w14:paraId="6E6F0F06" w14:textId="77777777" w:rsidR="002730CF" w:rsidRPr="00930B2E" w:rsidRDefault="002730CF" w:rsidP="00103F29">
            <w:pPr>
              <w:jc w:val="right"/>
              <w:rPr>
                <w:rFonts w:ascii="Times New Roman" w:hAnsi="Times New Roman" w:cs="Times New Roman"/>
                <w:szCs w:val="24"/>
              </w:rPr>
            </w:pPr>
            <w:r>
              <w:rPr>
                <w:rFonts w:ascii="Times New Roman" w:hAnsi="Times New Roman" w:cs="Times New Roman"/>
                <w:szCs w:val="24"/>
              </w:rPr>
              <w:t>$12,500</w:t>
            </w:r>
          </w:p>
        </w:tc>
        <w:tc>
          <w:tcPr>
            <w:tcW w:w="1116" w:type="dxa"/>
          </w:tcPr>
          <w:p w14:paraId="35A04168" w14:textId="77777777" w:rsidR="002730CF" w:rsidRPr="00930B2E" w:rsidRDefault="002730CF" w:rsidP="00103F29">
            <w:pPr>
              <w:jc w:val="right"/>
              <w:rPr>
                <w:rFonts w:ascii="Times New Roman" w:hAnsi="Times New Roman" w:cs="Times New Roman"/>
                <w:szCs w:val="24"/>
              </w:rPr>
            </w:pPr>
            <w:r>
              <w:rPr>
                <w:rFonts w:ascii="Times New Roman" w:hAnsi="Times New Roman" w:cs="Times New Roman"/>
                <w:szCs w:val="24"/>
              </w:rPr>
              <w:t>$7,500</w:t>
            </w:r>
          </w:p>
        </w:tc>
        <w:tc>
          <w:tcPr>
            <w:tcW w:w="1142" w:type="dxa"/>
          </w:tcPr>
          <w:p w14:paraId="5FF9FFBB"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$30,000</w:t>
            </w:r>
          </w:p>
        </w:tc>
        <w:tc>
          <w:tcPr>
            <w:tcW w:w="1142" w:type="dxa"/>
          </w:tcPr>
          <w:p w14:paraId="14D497AE"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$30,000</w:t>
            </w:r>
          </w:p>
        </w:tc>
        <w:tc>
          <w:tcPr>
            <w:tcW w:w="1142" w:type="dxa"/>
          </w:tcPr>
          <w:p w14:paraId="3ACBB385"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$30,000</w:t>
            </w:r>
          </w:p>
        </w:tc>
      </w:tr>
      <w:tr w:rsidR="00B919FD" w:rsidRPr="00316AA4" w14:paraId="19416694" w14:textId="77777777" w:rsidTr="00B919FD">
        <w:tc>
          <w:tcPr>
            <w:tcW w:w="1859" w:type="dxa"/>
          </w:tcPr>
          <w:p w14:paraId="6DDBE209" w14:textId="77777777" w:rsidR="002730CF" w:rsidRPr="00930B2E" w:rsidRDefault="002730CF" w:rsidP="00103F29">
            <w:pPr>
              <w:rPr>
                <w:rFonts w:ascii="Times New Roman" w:hAnsi="Times New Roman" w:cs="Times New Roman"/>
                <w:szCs w:val="24"/>
              </w:rPr>
            </w:pPr>
          </w:p>
        </w:tc>
        <w:tc>
          <w:tcPr>
            <w:tcW w:w="1362" w:type="dxa"/>
          </w:tcPr>
          <w:p w14:paraId="277B744C" w14:textId="77777777" w:rsidR="002730CF" w:rsidRPr="00930B2E" w:rsidRDefault="002730CF" w:rsidP="002730CF">
            <w:pPr>
              <w:rPr>
                <w:rFonts w:ascii="Times New Roman" w:hAnsi="Times New Roman" w:cs="Times New Roman"/>
                <w:szCs w:val="24"/>
              </w:rPr>
            </w:pPr>
          </w:p>
        </w:tc>
        <w:tc>
          <w:tcPr>
            <w:tcW w:w="1147" w:type="dxa"/>
          </w:tcPr>
          <w:p w14:paraId="4629595B" w14:textId="77777777" w:rsidR="002730CF" w:rsidRPr="00930B2E" w:rsidRDefault="002730CF" w:rsidP="00103F29">
            <w:pPr>
              <w:jc w:val="right"/>
              <w:rPr>
                <w:rFonts w:ascii="Times New Roman" w:hAnsi="Times New Roman" w:cs="Times New Roman"/>
                <w:szCs w:val="24"/>
              </w:rPr>
            </w:pPr>
          </w:p>
        </w:tc>
        <w:tc>
          <w:tcPr>
            <w:tcW w:w="1116" w:type="dxa"/>
          </w:tcPr>
          <w:p w14:paraId="3B55D86B" w14:textId="77777777" w:rsidR="002730CF" w:rsidRPr="00930B2E" w:rsidRDefault="002730CF" w:rsidP="00103F29">
            <w:pPr>
              <w:jc w:val="right"/>
              <w:rPr>
                <w:rFonts w:ascii="Times New Roman" w:hAnsi="Times New Roman" w:cs="Times New Roman"/>
                <w:szCs w:val="24"/>
              </w:rPr>
            </w:pPr>
          </w:p>
        </w:tc>
        <w:tc>
          <w:tcPr>
            <w:tcW w:w="1142" w:type="dxa"/>
          </w:tcPr>
          <w:p w14:paraId="675C4AF9" w14:textId="77777777" w:rsidR="002730CF" w:rsidRPr="00930B2E" w:rsidRDefault="002730CF" w:rsidP="00103F29">
            <w:pPr>
              <w:jc w:val="right"/>
              <w:rPr>
                <w:rFonts w:ascii="Times New Roman" w:hAnsi="Times New Roman" w:cs="Times New Roman"/>
                <w:szCs w:val="24"/>
              </w:rPr>
            </w:pPr>
          </w:p>
        </w:tc>
        <w:tc>
          <w:tcPr>
            <w:tcW w:w="1142" w:type="dxa"/>
          </w:tcPr>
          <w:p w14:paraId="5AB524F2" w14:textId="77777777" w:rsidR="002730CF" w:rsidRPr="00930B2E" w:rsidRDefault="002730CF" w:rsidP="00103F29">
            <w:pPr>
              <w:jc w:val="right"/>
              <w:rPr>
                <w:rFonts w:ascii="Times New Roman" w:hAnsi="Times New Roman" w:cs="Times New Roman"/>
                <w:szCs w:val="24"/>
              </w:rPr>
            </w:pPr>
          </w:p>
        </w:tc>
        <w:tc>
          <w:tcPr>
            <w:tcW w:w="1142" w:type="dxa"/>
          </w:tcPr>
          <w:p w14:paraId="725746BB" w14:textId="77777777" w:rsidR="002730CF" w:rsidRPr="00930B2E" w:rsidRDefault="002730CF" w:rsidP="00103F29">
            <w:pPr>
              <w:jc w:val="right"/>
              <w:rPr>
                <w:rFonts w:ascii="Times New Roman" w:hAnsi="Times New Roman" w:cs="Times New Roman"/>
                <w:szCs w:val="24"/>
              </w:rPr>
            </w:pPr>
          </w:p>
        </w:tc>
      </w:tr>
      <w:tr w:rsidR="00B919FD" w:rsidRPr="00316AA4" w14:paraId="149ABCB1" w14:textId="77777777" w:rsidTr="00B919FD">
        <w:tc>
          <w:tcPr>
            <w:tcW w:w="1859" w:type="dxa"/>
          </w:tcPr>
          <w:p w14:paraId="7D08EBF1" w14:textId="77777777" w:rsidR="002730CF" w:rsidRPr="00930B2E" w:rsidRDefault="002730CF" w:rsidP="00103F29">
            <w:pPr>
              <w:rPr>
                <w:rFonts w:ascii="Times New Roman" w:hAnsi="Times New Roman" w:cs="Times New Roman"/>
                <w:b/>
                <w:szCs w:val="24"/>
              </w:rPr>
            </w:pPr>
            <w:r w:rsidRPr="00930B2E">
              <w:rPr>
                <w:rFonts w:ascii="Times New Roman" w:hAnsi="Times New Roman" w:cs="Times New Roman"/>
                <w:b/>
                <w:szCs w:val="24"/>
              </w:rPr>
              <w:t>Travel</w:t>
            </w:r>
          </w:p>
        </w:tc>
        <w:tc>
          <w:tcPr>
            <w:tcW w:w="1362" w:type="dxa"/>
          </w:tcPr>
          <w:p w14:paraId="5A5074E2" w14:textId="77777777" w:rsidR="002730CF" w:rsidRPr="00930B2E" w:rsidRDefault="002730CF" w:rsidP="002730CF">
            <w:pPr>
              <w:rPr>
                <w:rFonts w:ascii="Times New Roman" w:hAnsi="Times New Roman" w:cs="Times New Roman"/>
                <w:szCs w:val="24"/>
              </w:rPr>
            </w:pPr>
            <w:r>
              <w:rPr>
                <w:rFonts w:ascii="Times New Roman" w:hAnsi="Times New Roman" w:cs="Times New Roman"/>
                <w:szCs w:val="24"/>
              </w:rPr>
              <w:t>ARCH Budget Request</w:t>
            </w:r>
          </w:p>
        </w:tc>
        <w:tc>
          <w:tcPr>
            <w:tcW w:w="1147" w:type="dxa"/>
          </w:tcPr>
          <w:p w14:paraId="5BA0F783"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  3,000</w:t>
            </w:r>
          </w:p>
        </w:tc>
        <w:tc>
          <w:tcPr>
            <w:tcW w:w="1116" w:type="dxa"/>
          </w:tcPr>
          <w:p w14:paraId="49444EA1"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  4,500</w:t>
            </w:r>
          </w:p>
        </w:tc>
        <w:tc>
          <w:tcPr>
            <w:tcW w:w="1142" w:type="dxa"/>
          </w:tcPr>
          <w:p w14:paraId="5C8961DC"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  4,500</w:t>
            </w:r>
          </w:p>
        </w:tc>
        <w:tc>
          <w:tcPr>
            <w:tcW w:w="1142" w:type="dxa"/>
          </w:tcPr>
          <w:p w14:paraId="1D7C19ED"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  4,500</w:t>
            </w:r>
          </w:p>
        </w:tc>
        <w:tc>
          <w:tcPr>
            <w:tcW w:w="1142" w:type="dxa"/>
          </w:tcPr>
          <w:p w14:paraId="3CFB6D3E"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  4,500</w:t>
            </w:r>
          </w:p>
        </w:tc>
      </w:tr>
      <w:tr w:rsidR="00B919FD" w:rsidRPr="00316AA4" w14:paraId="3A20674E" w14:textId="77777777" w:rsidTr="00B919FD">
        <w:tc>
          <w:tcPr>
            <w:tcW w:w="1859" w:type="dxa"/>
          </w:tcPr>
          <w:p w14:paraId="0F458BA0" w14:textId="77777777" w:rsidR="002730CF" w:rsidRPr="00930B2E" w:rsidRDefault="002730CF" w:rsidP="00103F29">
            <w:pPr>
              <w:rPr>
                <w:rFonts w:ascii="Times New Roman" w:hAnsi="Times New Roman" w:cs="Times New Roman"/>
                <w:szCs w:val="24"/>
              </w:rPr>
            </w:pPr>
          </w:p>
        </w:tc>
        <w:tc>
          <w:tcPr>
            <w:tcW w:w="1362" w:type="dxa"/>
          </w:tcPr>
          <w:p w14:paraId="7A0A2AE0" w14:textId="77777777" w:rsidR="002730CF" w:rsidRPr="00822E36" w:rsidRDefault="002730CF" w:rsidP="002730CF">
            <w:pPr>
              <w:rPr>
                <w:rFonts w:ascii="Times New Roman" w:hAnsi="Times New Roman" w:cs="Times New Roman"/>
                <w:szCs w:val="24"/>
              </w:rPr>
            </w:pPr>
          </w:p>
        </w:tc>
        <w:tc>
          <w:tcPr>
            <w:tcW w:w="1147" w:type="dxa"/>
          </w:tcPr>
          <w:p w14:paraId="731BC497" w14:textId="77777777" w:rsidR="002730CF" w:rsidRPr="00822E36" w:rsidRDefault="002730CF" w:rsidP="00103F29">
            <w:pPr>
              <w:jc w:val="right"/>
              <w:rPr>
                <w:rFonts w:ascii="Times New Roman" w:hAnsi="Times New Roman" w:cs="Times New Roman"/>
                <w:szCs w:val="24"/>
              </w:rPr>
            </w:pPr>
          </w:p>
        </w:tc>
        <w:tc>
          <w:tcPr>
            <w:tcW w:w="1116" w:type="dxa"/>
          </w:tcPr>
          <w:p w14:paraId="0B51C062" w14:textId="77777777" w:rsidR="002730CF" w:rsidRPr="00930B2E" w:rsidRDefault="002730CF" w:rsidP="00103F29">
            <w:pPr>
              <w:jc w:val="right"/>
              <w:rPr>
                <w:rFonts w:ascii="Times New Roman" w:hAnsi="Times New Roman" w:cs="Times New Roman"/>
                <w:szCs w:val="24"/>
              </w:rPr>
            </w:pPr>
          </w:p>
        </w:tc>
        <w:tc>
          <w:tcPr>
            <w:tcW w:w="1142" w:type="dxa"/>
          </w:tcPr>
          <w:p w14:paraId="5A4E15E3" w14:textId="77777777" w:rsidR="002730CF" w:rsidRPr="00930B2E" w:rsidRDefault="002730CF" w:rsidP="00103F29">
            <w:pPr>
              <w:jc w:val="right"/>
              <w:rPr>
                <w:rFonts w:ascii="Times New Roman" w:hAnsi="Times New Roman" w:cs="Times New Roman"/>
                <w:szCs w:val="24"/>
              </w:rPr>
            </w:pPr>
          </w:p>
        </w:tc>
        <w:tc>
          <w:tcPr>
            <w:tcW w:w="1142" w:type="dxa"/>
          </w:tcPr>
          <w:p w14:paraId="00AA9EB4" w14:textId="77777777" w:rsidR="002730CF" w:rsidRPr="00930B2E" w:rsidRDefault="002730CF" w:rsidP="00103F29">
            <w:pPr>
              <w:jc w:val="right"/>
              <w:rPr>
                <w:rFonts w:ascii="Times New Roman" w:hAnsi="Times New Roman" w:cs="Times New Roman"/>
                <w:szCs w:val="24"/>
              </w:rPr>
            </w:pPr>
          </w:p>
        </w:tc>
        <w:tc>
          <w:tcPr>
            <w:tcW w:w="1142" w:type="dxa"/>
          </w:tcPr>
          <w:p w14:paraId="2C970ED2" w14:textId="77777777" w:rsidR="002730CF" w:rsidRPr="00930B2E" w:rsidRDefault="002730CF" w:rsidP="00103F29">
            <w:pPr>
              <w:jc w:val="right"/>
              <w:rPr>
                <w:rFonts w:ascii="Times New Roman" w:hAnsi="Times New Roman" w:cs="Times New Roman"/>
                <w:szCs w:val="24"/>
              </w:rPr>
            </w:pPr>
          </w:p>
        </w:tc>
      </w:tr>
      <w:tr w:rsidR="00B919FD" w:rsidRPr="00316AA4" w14:paraId="59DF7F23" w14:textId="77777777" w:rsidTr="00B919FD">
        <w:tc>
          <w:tcPr>
            <w:tcW w:w="1859" w:type="dxa"/>
          </w:tcPr>
          <w:p w14:paraId="0827F897" w14:textId="77777777" w:rsidR="002730CF" w:rsidRPr="00930B2E" w:rsidRDefault="002730CF" w:rsidP="00103F29">
            <w:pPr>
              <w:rPr>
                <w:rFonts w:ascii="Times New Roman" w:hAnsi="Times New Roman" w:cs="Times New Roman"/>
                <w:b/>
                <w:szCs w:val="24"/>
              </w:rPr>
            </w:pPr>
            <w:r w:rsidRPr="00930B2E">
              <w:rPr>
                <w:rFonts w:ascii="Times New Roman" w:hAnsi="Times New Roman" w:cs="Times New Roman"/>
                <w:b/>
                <w:szCs w:val="24"/>
              </w:rPr>
              <w:t>Instruction</w:t>
            </w:r>
          </w:p>
        </w:tc>
        <w:tc>
          <w:tcPr>
            <w:tcW w:w="1362" w:type="dxa"/>
          </w:tcPr>
          <w:p w14:paraId="00785B2D" w14:textId="77777777" w:rsidR="002730CF" w:rsidRPr="00822E36" w:rsidRDefault="002730CF" w:rsidP="002730CF">
            <w:pPr>
              <w:rPr>
                <w:rFonts w:ascii="Times New Roman" w:hAnsi="Times New Roman" w:cs="Times New Roman"/>
                <w:szCs w:val="24"/>
              </w:rPr>
            </w:pPr>
          </w:p>
        </w:tc>
        <w:tc>
          <w:tcPr>
            <w:tcW w:w="1147" w:type="dxa"/>
          </w:tcPr>
          <w:p w14:paraId="244E882B" w14:textId="77777777" w:rsidR="002730CF" w:rsidRPr="00822E36" w:rsidRDefault="002730CF" w:rsidP="00103F29">
            <w:pPr>
              <w:jc w:val="right"/>
              <w:rPr>
                <w:rFonts w:ascii="Times New Roman" w:hAnsi="Times New Roman" w:cs="Times New Roman"/>
                <w:szCs w:val="24"/>
              </w:rPr>
            </w:pPr>
          </w:p>
        </w:tc>
        <w:tc>
          <w:tcPr>
            <w:tcW w:w="1116" w:type="dxa"/>
          </w:tcPr>
          <w:p w14:paraId="73CAA3A6" w14:textId="77777777" w:rsidR="002730CF" w:rsidRPr="00930B2E" w:rsidRDefault="002730CF" w:rsidP="00103F29">
            <w:pPr>
              <w:jc w:val="right"/>
              <w:rPr>
                <w:rFonts w:ascii="Times New Roman" w:hAnsi="Times New Roman" w:cs="Times New Roman"/>
                <w:szCs w:val="24"/>
              </w:rPr>
            </w:pPr>
          </w:p>
        </w:tc>
        <w:tc>
          <w:tcPr>
            <w:tcW w:w="1142" w:type="dxa"/>
          </w:tcPr>
          <w:p w14:paraId="3FF50E54" w14:textId="77777777" w:rsidR="002730CF" w:rsidRPr="00930B2E" w:rsidRDefault="002730CF" w:rsidP="00103F29">
            <w:pPr>
              <w:jc w:val="right"/>
              <w:rPr>
                <w:rFonts w:ascii="Times New Roman" w:hAnsi="Times New Roman" w:cs="Times New Roman"/>
                <w:szCs w:val="24"/>
              </w:rPr>
            </w:pPr>
          </w:p>
        </w:tc>
        <w:tc>
          <w:tcPr>
            <w:tcW w:w="1142" w:type="dxa"/>
          </w:tcPr>
          <w:p w14:paraId="373387DB" w14:textId="77777777" w:rsidR="002730CF" w:rsidRPr="00930B2E" w:rsidRDefault="002730CF" w:rsidP="00103F29">
            <w:pPr>
              <w:jc w:val="right"/>
              <w:rPr>
                <w:rFonts w:ascii="Times New Roman" w:hAnsi="Times New Roman" w:cs="Times New Roman"/>
                <w:szCs w:val="24"/>
              </w:rPr>
            </w:pPr>
          </w:p>
        </w:tc>
        <w:tc>
          <w:tcPr>
            <w:tcW w:w="1142" w:type="dxa"/>
          </w:tcPr>
          <w:p w14:paraId="4EEFA025" w14:textId="77777777" w:rsidR="002730CF" w:rsidRPr="00930B2E" w:rsidRDefault="002730CF" w:rsidP="00103F29">
            <w:pPr>
              <w:jc w:val="right"/>
              <w:rPr>
                <w:rFonts w:ascii="Times New Roman" w:hAnsi="Times New Roman" w:cs="Times New Roman"/>
                <w:szCs w:val="24"/>
              </w:rPr>
            </w:pPr>
          </w:p>
        </w:tc>
      </w:tr>
      <w:tr w:rsidR="00B919FD" w:rsidRPr="00316AA4" w14:paraId="1B5FD590" w14:textId="77777777" w:rsidTr="00B919FD">
        <w:tc>
          <w:tcPr>
            <w:tcW w:w="1859" w:type="dxa"/>
          </w:tcPr>
          <w:p w14:paraId="6E1D376E" w14:textId="77777777" w:rsidR="002730CF" w:rsidRPr="00930B2E" w:rsidRDefault="002730CF" w:rsidP="00103F29">
            <w:pPr>
              <w:rPr>
                <w:rFonts w:ascii="Times New Roman" w:hAnsi="Times New Roman" w:cs="Times New Roman"/>
                <w:szCs w:val="24"/>
              </w:rPr>
            </w:pPr>
            <w:r w:rsidRPr="00930B2E">
              <w:rPr>
                <w:rFonts w:ascii="Times New Roman" w:hAnsi="Times New Roman" w:cs="Times New Roman"/>
                <w:szCs w:val="24"/>
              </w:rPr>
              <w:t>Library</w:t>
            </w:r>
          </w:p>
        </w:tc>
        <w:tc>
          <w:tcPr>
            <w:tcW w:w="1362" w:type="dxa"/>
          </w:tcPr>
          <w:p w14:paraId="71E46F5E" w14:textId="77777777" w:rsidR="002730CF" w:rsidRPr="00822E36" w:rsidRDefault="002730CF" w:rsidP="002730CF">
            <w:pPr>
              <w:rPr>
                <w:rFonts w:ascii="Times New Roman" w:hAnsi="Times New Roman" w:cs="Times New Roman"/>
                <w:szCs w:val="24"/>
              </w:rPr>
            </w:pPr>
            <w:r w:rsidRPr="00822E36">
              <w:rPr>
                <w:rFonts w:ascii="Times New Roman" w:hAnsi="Times New Roman" w:cs="Times New Roman"/>
                <w:szCs w:val="24"/>
              </w:rPr>
              <w:t>TELE + FAY</w:t>
            </w:r>
            <w:r>
              <w:rPr>
                <w:rFonts w:ascii="Times New Roman" w:hAnsi="Times New Roman" w:cs="Times New Roman"/>
                <w:szCs w:val="24"/>
              </w:rPr>
              <w:t>*</w:t>
            </w:r>
          </w:p>
        </w:tc>
        <w:tc>
          <w:tcPr>
            <w:tcW w:w="1147" w:type="dxa"/>
          </w:tcPr>
          <w:p w14:paraId="63916574" w14:textId="77777777" w:rsidR="002730CF" w:rsidRPr="00822E36" w:rsidRDefault="002730CF" w:rsidP="00103F29">
            <w:pPr>
              <w:jc w:val="right"/>
              <w:rPr>
                <w:rFonts w:ascii="Times New Roman" w:hAnsi="Times New Roman" w:cs="Times New Roman"/>
                <w:szCs w:val="24"/>
              </w:rPr>
            </w:pPr>
            <w:r w:rsidRPr="00822E36">
              <w:rPr>
                <w:rFonts w:ascii="Times New Roman" w:hAnsi="Times New Roman" w:cs="Times New Roman"/>
                <w:szCs w:val="24"/>
              </w:rPr>
              <w:t xml:space="preserve">$  </w:t>
            </w:r>
            <w:r>
              <w:rPr>
                <w:rFonts w:ascii="Times New Roman" w:hAnsi="Times New Roman" w:cs="Times New Roman"/>
                <w:szCs w:val="24"/>
              </w:rPr>
              <w:t>1</w:t>
            </w:r>
            <w:r w:rsidRPr="00822E36">
              <w:rPr>
                <w:rFonts w:ascii="Times New Roman" w:hAnsi="Times New Roman" w:cs="Times New Roman"/>
                <w:szCs w:val="24"/>
              </w:rPr>
              <w:t>,500</w:t>
            </w:r>
          </w:p>
        </w:tc>
        <w:tc>
          <w:tcPr>
            <w:tcW w:w="1116" w:type="dxa"/>
          </w:tcPr>
          <w:p w14:paraId="5BEDFA2A"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 xml:space="preserve">$  </w:t>
            </w:r>
            <w:r>
              <w:rPr>
                <w:rFonts w:ascii="Times New Roman" w:hAnsi="Times New Roman" w:cs="Times New Roman"/>
                <w:szCs w:val="24"/>
              </w:rPr>
              <w:t>3,000</w:t>
            </w:r>
          </w:p>
        </w:tc>
        <w:tc>
          <w:tcPr>
            <w:tcW w:w="1142" w:type="dxa"/>
          </w:tcPr>
          <w:p w14:paraId="53A31418"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 xml:space="preserve">$  </w:t>
            </w:r>
            <w:r>
              <w:rPr>
                <w:rFonts w:ascii="Times New Roman" w:hAnsi="Times New Roman" w:cs="Times New Roman"/>
                <w:szCs w:val="24"/>
              </w:rPr>
              <w:t>3,000</w:t>
            </w:r>
          </w:p>
        </w:tc>
        <w:tc>
          <w:tcPr>
            <w:tcW w:w="1142" w:type="dxa"/>
          </w:tcPr>
          <w:p w14:paraId="3246B9B5"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 xml:space="preserve">$  </w:t>
            </w:r>
            <w:r>
              <w:rPr>
                <w:rFonts w:ascii="Times New Roman" w:hAnsi="Times New Roman" w:cs="Times New Roman"/>
                <w:szCs w:val="24"/>
              </w:rPr>
              <w:t>3</w:t>
            </w:r>
            <w:r w:rsidRPr="00930B2E">
              <w:rPr>
                <w:rFonts w:ascii="Times New Roman" w:hAnsi="Times New Roman" w:cs="Times New Roman"/>
                <w:szCs w:val="24"/>
              </w:rPr>
              <w:t>,000</w:t>
            </w:r>
          </w:p>
        </w:tc>
        <w:tc>
          <w:tcPr>
            <w:tcW w:w="1142" w:type="dxa"/>
          </w:tcPr>
          <w:p w14:paraId="5E4F1830"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 xml:space="preserve">$  </w:t>
            </w:r>
            <w:r>
              <w:rPr>
                <w:rFonts w:ascii="Times New Roman" w:hAnsi="Times New Roman" w:cs="Times New Roman"/>
                <w:szCs w:val="24"/>
              </w:rPr>
              <w:t>4</w:t>
            </w:r>
            <w:r w:rsidRPr="00930B2E">
              <w:rPr>
                <w:rFonts w:ascii="Times New Roman" w:hAnsi="Times New Roman" w:cs="Times New Roman"/>
                <w:szCs w:val="24"/>
              </w:rPr>
              <w:t>,500</w:t>
            </w:r>
          </w:p>
        </w:tc>
      </w:tr>
      <w:tr w:rsidR="00B919FD" w:rsidRPr="00316AA4" w14:paraId="274282C0" w14:textId="77777777" w:rsidTr="00B919FD">
        <w:tc>
          <w:tcPr>
            <w:tcW w:w="1859" w:type="dxa"/>
          </w:tcPr>
          <w:p w14:paraId="4690ACE9" w14:textId="77777777" w:rsidR="002730CF" w:rsidRPr="00930B2E" w:rsidRDefault="002730CF" w:rsidP="00103F29">
            <w:pPr>
              <w:rPr>
                <w:rFonts w:ascii="Times New Roman" w:hAnsi="Times New Roman" w:cs="Times New Roman"/>
                <w:szCs w:val="24"/>
              </w:rPr>
            </w:pPr>
            <w:r w:rsidRPr="00930B2E">
              <w:rPr>
                <w:rFonts w:ascii="Times New Roman" w:hAnsi="Times New Roman" w:cs="Times New Roman"/>
                <w:szCs w:val="24"/>
              </w:rPr>
              <w:t>Tools/Lab</w:t>
            </w:r>
          </w:p>
        </w:tc>
        <w:tc>
          <w:tcPr>
            <w:tcW w:w="1362" w:type="dxa"/>
          </w:tcPr>
          <w:p w14:paraId="374637F1" w14:textId="77777777" w:rsidR="002730CF" w:rsidRPr="00822E36" w:rsidRDefault="002730CF" w:rsidP="002730CF">
            <w:pPr>
              <w:rPr>
                <w:rFonts w:ascii="Times New Roman" w:hAnsi="Times New Roman" w:cs="Times New Roman"/>
                <w:szCs w:val="24"/>
              </w:rPr>
            </w:pPr>
            <w:r w:rsidRPr="00822E36">
              <w:rPr>
                <w:rFonts w:ascii="Times New Roman" w:hAnsi="Times New Roman" w:cs="Times New Roman"/>
                <w:szCs w:val="24"/>
              </w:rPr>
              <w:t>TELE + FAY</w:t>
            </w:r>
            <w:r>
              <w:rPr>
                <w:rFonts w:ascii="Times New Roman" w:hAnsi="Times New Roman" w:cs="Times New Roman"/>
                <w:szCs w:val="24"/>
              </w:rPr>
              <w:t>*</w:t>
            </w:r>
          </w:p>
        </w:tc>
        <w:tc>
          <w:tcPr>
            <w:tcW w:w="1147" w:type="dxa"/>
          </w:tcPr>
          <w:p w14:paraId="1BDCF577" w14:textId="77777777" w:rsidR="002730CF" w:rsidRPr="00822E36" w:rsidRDefault="002730CF" w:rsidP="00103F29">
            <w:pPr>
              <w:jc w:val="right"/>
              <w:rPr>
                <w:rFonts w:ascii="Times New Roman" w:hAnsi="Times New Roman" w:cs="Times New Roman"/>
                <w:szCs w:val="24"/>
              </w:rPr>
            </w:pPr>
            <w:r w:rsidRPr="00822E36">
              <w:rPr>
                <w:rFonts w:ascii="Times New Roman" w:hAnsi="Times New Roman" w:cs="Times New Roman"/>
                <w:szCs w:val="24"/>
              </w:rPr>
              <w:t>$</w:t>
            </w:r>
            <w:r>
              <w:rPr>
                <w:rFonts w:ascii="Times New Roman" w:hAnsi="Times New Roman" w:cs="Times New Roman"/>
                <w:szCs w:val="24"/>
              </w:rPr>
              <w:t>12</w:t>
            </w:r>
            <w:r w:rsidRPr="00822E36">
              <w:rPr>
                <w:rFonts w:ascii="Times New Roman" w:hAnsi="Times New Roman" w:cs="Times New Roman"/>
                <w:szCs w:val="24"/>
              </w:rPr>
              <w:t>,000</w:t>
            </w:r>
          </w:p>
        </w:tc>
        <w:tc>
          <w:tcPr>
            <w:tcW w:w="1116" w:type="dxa"/>
          </w:tcPr>
          <w:p w14:paraId="06C192B4"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w:t>
            </w:r>
            <w:r>
              <w:rPr>
                <w:rFonts w:ascii="Times New Roman" w:hAnsi="Times New Roman" w:cs="Times New Roman"/>
                <w:szCs w:val="24"/>
              </w:rPr>
              <w:t>24</w:t>
            </w:r>
            <w:r w:rsidRPr="00930B2E">
              <w:rPr>
                <w:rFonts w:ascii="Times New Roman" w:hAnsi="Times New Roman" w:cs="Times New Roman"/>
                <w:szCs w:val="24"/>
              </w:rPr>
              <w:t>,000</w:t>
            </w:r>
          </w:p>
        </w:tc>
        <w:tc>
          <w:tcPr>
            <w:tcW w:w="1142" w:type="dxa"/>
          </w:tcPr>
          <w:p w14:paraId="4B25A6E8"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w:t>
            </w:r>
            <w:r>
              <w:rPr>
                <w:rFonts w:ascii="Times New Roman" w:hAnsi="Times New Roman" w:cs="Times New Roman"/>
                <w:szCs w:val="24"/>
              </w:rPr>
              <w:t>24</w:t>
            </w:r>
            <w:r w:rsidRPr="00930B2E">
              <w:rPr>
                <w:rFonts w:ascii="Times New Roman" w:hAnsi="Times New Roman" w:cs="Times New Roman"/>
                <w:szCs w:val="24"/>
              </w:rPr>
              <w:t>,000</w:t>
            </w:r>
          </w:p>
        </w:tc>
        <w:tc>
          <w:tcPr>
            <w:tcW w:w="1142" w:type="dxa"/>
          </w:tcPr>
          <w:p w14:paraId="7E80EFDD"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w:t>
            </w:r>
            <w:r>
              <w:rPr>
                <w:rFonts w:ascii="Times New Roman" w:hAnsi="Times New Roman" w:cs="Times New Roman"/>
                <w:szCs w:val="24"/>
              </w:rPr>
              <w:t>24</w:t>
            </w:r>
            <w:r w:rsidRPr="00930B2E">
              <w:rPr>
                <w:rFonts w:ascii="Times New Roman" w:hAnsi="Times New Roman" w:cs="Times New Roman"/>
                <w:szCs w:val="24"/>
              </w:rPr>
              <w:t>,000</w:t>
            </w:r>
          </w:p>
        </w:tc>
        <w:tc>
          <w:tcPr>
            <w:tcW w:w="1142" w:type="dxa"/>
          </w:tcPr>
          <w:p w14:paraId="337EEC78"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w:t>
            </w:r>
            <w:r>
              <w:rPr>
                <w:rFonts w:ascii="Times New Roman" w:hAnsi="Times New Roman" w:cs="Times New Roman"/>
                <w:szCs w:val="24"/>
              </w:rPr>
              <w:t>36</w:t>
            </w:r>
            <w:r w:rsidRPr="00930B2E">
              <w:rPr>
                <w:rFonts w:ascii="Times New Roman" w:hAnsi="Times New Roman" w:cs="Times New Roman"/>
                <w:szCs w:val="24"/>
              </w:rPr>
              <w:t>,000</w:t>
            </w:r>
          </w:p>
        </w:tc>
      </w:tr>
      <w:tr w:rsidR="00B919FD" w:rsidRPr="00316AA4" w14:paraId="2314F2DC" w14:textId="77777777" w:rsidTr="00B919FD">
        <w:tc>
          <w:tcPr>
            <w:tcW w:w="1859" w:type="dxa"/>
          </w:tcPr>
          <w:p w14:paraId="3D9EBA58" w14:textId="77777777" w:rsidR="002730CF" w:rsidRPr="00930B2E" w:rsidRDefault="002730CF" w:rsidP="00103F29">
            <w:pPr>
              <w:rPr>
                <w:rFonts w:ascii="Times New Roman" w:hAnsi="Times New Roman" w:cs="Times New Roman"/>
                <w:szCs w:val="24"/>
              </w:rPr>
            </w:pPr>
            <w:r w:rsidRPr="00930B2E">
              <w:rPr>
                <w:rFonts w:ascii="Times New Roman" w:hAnsi="Times New Roman" w:cs="Times New Roman"/>
                <w:szCs w:val="24"/>
              </w:rPr>
              <w:t>Computer/IT</w:t>
            </w:r>
          </w:p>
        </w:tc>
        <w:tc>
          <w:tcPr>
            <w:tcW w:w="1362" w:type="dxa"/>
          </w:tcPr>
          <w:p w14:paraId="0D5F9D76" w14:textId="77777777" w:rsidR="002730CF" w:rsidRPr="00822E36" w:rsidRDefault="002730CF" w:rsidP="002730CF">
            <w:pPr>
              <w:rPr>
                <w:rFonts w:ascii="Times New Roman" w:hAnsi="Times New Roman" w:cs="Times New Roman"/>
                <w:szCs w:val="24"/>
              </w:rPr>
            </w:pPr>
            <w:r>
              <w:rPr>
                <w:rFonts w:ascii="Times New Roman" w:hAnsi="Times New Roman" w:cs="Times New Roman"/>
                <w:szCs w:val="24"/>
              </w:rPr>
              <w:t>ARCH Budget Request</w:t>
            </w:r>
          </w:p>
        </w:tc>
        <w:tc>
          <w:tcPr>
            <w:tcW w:w="1147" w:type="dxa"/>
          </w:tcPr>
          <w:p w14:paraId="28286307" w14:textId="77777777" w:rsidR="002730CF" w:rsidRPr="00822E36" w:rsidRDefault="002730CF" w:rsidP="00103F29">
            <w:pPr>
              <w:jc w:val="right"/>
              <w:rPr>
                <w:rFonts w:ascii="Times New Roman" w:hAnsi="Times New Roman" w:cs="Times New Roman"/>
                <w:szCs w:val="24"/>
              </w:rPr>
            </w:pPr>
            <w:r w:rsidRPr="00822E36">
              <w:rPr>
                <w:rFonts w:ascii="Times New Roman" w:hAnsi="Times New Roman" w:cs="Times New Roman"/>
                <w:szCs w:val="24"/>
              </w:rPr>
              <w:t xml:space="preserve">$  </w:t>
            </w:r>
            <w:r>
              <w:rPr>
                <w:rFonts w:ascii="Times New Roman" w:hAnsi="Times New Roman" w:cs="Times New Roman"/>
                <w:szCs w:val="24"/>
              </w:rPr>
              <w:t>3,0</w:t>
            </w:r>
            <w:r w:rsidRPr="00822E36">
              <w:rPr>
                <w:rFonts w:ascii="Times New Roman" w:hAnsi="Times New Roman" w:cs="Times New Roman"/>
                <w:szCs w:val="24"/>
              </w:rPr>
              <w:t>00</w:t>
            </w:r>
          </w:p>
        </w:tc>
        <w:tc>
          <w:tcPr>
            <w:tcW w:w="1116" w:type="dxa"/>
          </w:tcPr>
          <w:p w14:paraId="306BCEFF"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  4,</w:t>
            </w:r>
            <w:r>
              <w:rPr>
                <w:rFonts w:ascii="Times New Roman" w:hAnsi="Times New Roman" w:cs="Times New Roman"/>
                <w:szCs w:val="24"/>
              </w:rPr>
              <w:t>0</w:t>
            </w:r>
            <w:r w:rsidRPr="00930B2E">
              <w:rPr>
                <w:rFonts w:ascii="Times New Roman" w:hAnsi="Times New Roman" w:cs="Times New Roman"/>
                <w:szCs w:val="24"/>
              </w:rPr>
              <w:t>00</w:t>
            </w:r>
          </w:p>
        </w:tc>
        <w:tc>
          <w:tcPr>
            <w:tcW w:w="1142" w:type="dxa"/>
          </w:tcPr>
          <w:p w14:paraId="32F0E31B"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  4,</w:t>
            </w:r>
            <w:r>
              <w:rPr>
                <w:rFonts w:ascii="Times New Roman" w:hAnsi="Times New Roman" w:cs="Times New Roman"/>
                <w:szCs w:val="24"/>
              </w:rPr>
              <w:t>0</w:t>
            </w:r>
            <w:r w:rsidRPr="00930B2E">
              <w:rPr>
                <w:rFonts w:ascii="Times New Roman" w:hAnsi="Times New Roman" w:cs="Times New Roman"/>
                <w:szCs w:val="24"/>
              </w:rPr>
              <w:t>00</w:t>
            </w:r>
          </w:p>
        </w:tc>
        <w:tc>
          <w:tcPr>
            <w:tcW w:w="1142" w:type="dxa"/>
          </w:tcPr>
          <w:p w14:paraId="5E454DCF"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  4,</w:t>
            </w:r>
            <w:r>
              <w:rPr>
                <w:rFonts w:ascii="Times New Roman" w:hAnsi="Times New Roman" w:cs="Times New Roman"/>
                <w:szCs w:val="24"/>
              </w:rPr>
              <w:t>0</w:t>
            </w:r>
            <w:r w:rsidRPr="00930B2E">
              <w:rPr>
                <w:rFonts w:ascii="Times New Roman" w:hAnsi="Times New Roman" w:cs="Times New Roman"/>
                <w:szCs w:val="24"/>
              </w:rPr>
              <w:t>00</w:t>
            </w:r>
          </w:p>
        </w:tc>
        <w:tc>
          <w:tcPr>
            <w:tcW w:w="1142" w:type="dxa"/>
          </w:tcPr>
          <w:p w14:paraId="23C6F796"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  4,</w:t>
            </w:r>
            <w:r>
              <w:rPr>
                <w:rFonts w:ascii="Times New Roman" w:hAnsi="Times New Roman" w:cs="Times New Roman"/>
                <w:szCs w:val="24"/>
              </w:rPr>
              <w:t>0</w:t>
            </w:r>
            <w:r w:rsidRPr="00930B2E">
              <w:rPr>
                <w:rFonts w:ascii="Times New Roman" w:hAnsi="Times New Roman" w:cs="Times New Roman"/>
                <w:szCs w:val="24"/>
              </w:rPr>
              <w:t>00</w:t>
            </w:r>
          </w:p>
        </w:tc>
      </w:tr>
      <w:tr w:rsidR="00B919FD" w:rsidRPr="00316AA4" w14:paraId="6F8DB280" w14:textId="77777777" w:rsidTr="00B919FD">
        <w:tc>
          <w:tcPr>
            <w:tcW w:w="1859" w:type="dxa"/>
          </w:tcPr>
          <w:p w14:paraId="75B5B2B1" w14:textId="77777777" w:rsidR="002730CF" w:rsidRPr="00930B2E" w:rsidRDefault="002730CF" w:rsidP="00103F29">
            <w:pPr>
              <w:rPr>
                <w:rFonts w:ascii="Times New Roman" w:hAnsi="Times New Roman" w:cs="Times New Roman"/>
                <w:szCs w:val="24"/>
              </w:rPr>
            </w:pPr>
          </w:p>
        </w:tc>
        <w:tc>
          <w:tcPr>
            <w:tcW w:w="1362" w:type="dxa"/>
          </w:tcPr>
          <w:p w14:paraId="56952929" w14:textId="77777777" w:rsidR="002730CF" w:rsidRPr="00822E36" w:rsidRDefault="002730CF" w:rsidP="002730CF">
            <w:pPr>
              <w:rPr>
                <w:rFonts w:ascii="Times New Roman" w:hAnsi="Times New Roman" w:cs="Times New Roman"/>
                <w:szCs w:val="24"/>
              </w:rPr>
            </w:pPr>
          </w:p>
        </w:tc>
        <w:tc>
          <w:tcPr>
            <w:tcW w:w="1147" w:type="dxa"/>
          </w:tcPr>
          <w:p w14:paraId="3358E349" w14:textId="77777777" w:rsidR="002730CF" w:rsidRPr="00822E36" w:rsidRDefault="002730CF" w:rsidP="00103F29">
            <w:pPr>
              <w:jc w:val="right"/>
              <w:rPr>
                <w:rFonts w:ascii="Times New Roman" w:hAnsi="Times New Roman" w:cs="Times New Roman"/>
                <w:szCs w:val="24"/>
              </w:rPr>
            </w:pPr>
          </w:p>
        </w:tc>
        <w:tc>
          <w:tcPr>
            <w:tcW w:w="1116" w:type="dxa"/>
          </w:tcPr>
          <w:p w14:paraId="741435BE" w14:textId="77777777" w:rsidR="002730CF" w:rsidRPr="00930B2E" w:rsidRDefault="002730CF" w:rsidP="00103F29">
            <w:pPr>
              <w:jc w:val="right"/>
              <w:rPr>
                <w:rFonts w:ascii="Times New Roman" w:hAnsi="Times New Roman" w:cs="Times New Roman"/>
                <w:szCs w:val="24"/>
              </w:rPr>
            </w:pPr>
          </w:p>
        </w:tc>
        <w:tc>
          <w:tcPr>
            <w:tcW w:w="1142" w:type="dxa"/>
          </w:tcPr>
          <w:p w14:paraId="465EAC24" w14:textId="77777777" w:rsidR="002730CF" w:rsidRPr="00930B2E" w:rsidRDefault="002730CF" w:rsidP="00103F29">
            <w:pPr>
              <w:jc w:val="right"/>
              <w:rPr>
                <w:rFonts w:ascii="Times New Roman" w:hAnsi="Times New Roman" w:cs="Times New Roman"/>
                <w:szCs w:val="24"/>
              </w:rPr>
            </w:pPr>
          </w:p>
        </w:tc>
        <w:tc>
          <w:tcPr>
            <w:tcW w:w="1142" w:type="dxa"/>
          </w:tcPr>
          <w:p w14:paraId="38FEAD22" w14:textId="77777777" w:rsidR="002730CF" w:rsidRPr="00930B2E" w:rsidRDefault="002730CF" w:rsidP="00103F29">
            <w:pPr>
              <w:jc w:val="right"/>
              <w:rPr>
                <w:rFonts w:ascii="Times New Roman" w:hAnsi="Times New Roman" w:cs="Times New Roman"/>
                <w:szCs w:val="24"/>
              </w:rPr>
            </w:pPr>
          </w:p>
        </w:tc>
        <w:tc>
          <w:tcPr>
            <w:tcW w:w="1142" w:type="dxa"/>
          </w:tcPr>
          <w:p w14:paraId="1D44B2D7" w14:textId="77777777" w:rsidR="002730CF" w:rsidRPr="00930B2E" w:rsidRDefault="002730CF" w:rsidP="00103F29">
            <w:pPr>
              <w:jc w:val="right"/>
              <w:rPr>
                <w:rFonts w:ascii="Times New Roman" w:hAnsi="Times New Roman" w:cs="Times New Roman"/>
                <w:szCs w:val="24"/>
              </w:rPr>
            </w:pPr>
          </w:p>
        </w:tc>
      </w:tr>
      <w:tr w:rsidR="00B919FD" w:rsidRPr="00316AA4" w14:paraId="542B0D18" w14:textId="77777777" w:rsidTr="00B919FD">
        <w:tc>
          <w:tcPr>
            <w:tcW w:w="1859" w:type="dxa"/>
          </w:tcPr>
          <w:p w14:paraId="2A05D4E2" w14:textId="77777777" w:rsidR="002730CF" w:rsidRPr="00930B2E" w:rsidRDefault="002730CF" w:rsidP="00103F29">
            <w:pPr>
              <w:rPr>
                <w:rFonts w:ascii="Times New Roman" w:hAnsi="Times New Roman" w:cs="Times New Roman"/>
                <w:b/>
                <w:szCs w:val="24"/>
              </w:rPr>
            </w:pPr>
            <w:r w:rsidRPr="00930B2E">
              <w:rPr>
                <w:rFonts w:ascii="Times New Roman" w:hAnsi="Times New Roman" w:cs="Times New Roman"/>
                <w:b/>
                <w:szCs w:val="24"/>
              </w:rPr>
              <w:t>Program</w:t>
            </w:r>
          </w:p>
        </w:tc>
        <w:tc>
          <w:tcPr>
            <w:tcW w:w="1362" w:type="dxa"/>
          </w:tcPr>
          <w:p w14:paraId="3CC4A9A9" w14:textId="77777777" w:rsidR="002730CF" w:rsidRPr="00822E36" w:rsidRDefault="002730CF" w:rsidP="002730CF">
            <w:pPr>
              <w:rPr>
                <w:rFonts w:ascii="Times New Roman" w:hAnsi="Times New Roman" w:cs="Times New Roman"/>
                <w:szCs w:val="24"/>
              </w:rPr>
            </w:pPr>
          </w:p>
        </w:tc>
        <w:tc>
          <w:tcPr>
            <w:tcW w:w="1147" w:type="dxa"/>
          </w:tcPr>
          <w:p w14:paraId="5FAD7DC7" w14:textId="77777777" w:rsidR="002730CF" w:rsidRPr="00822E36" w:rsidRDefault="002730CF" w:rsidP="00103F29">
            <w:pPr>
              <w:jc w:val="right"/>
              <w:rPr>
                <w:rFonts w:ascii="Times New Roman" w:hAnsi="Times New Roman" w:cs="Times New Roman"/>
                <w:szCs w:val="24"/>
              </w:rPr>
            </w:pPr>
          </w:p>
        </w:tc>
        <w:tc>
          <w:tcPr>
            <w:tcW w:w="1116" w:type="dxa"/>
          </w:tcPr>
          <w:p w14:paraId="1DBF1CC7" w14:textId="77777777" w:rsidR="002730CF" w:rsidRPr="00930B2E" w:rsidRDefault="002730CF" w:rsidP="00103F29">
            <w:pPr>
              <w:jc w:val="right"/>
              <w:rPr>
                <w:rFonts w:ascii="Times New Roman" w:hAnsi="Times New Roman" w:cs="Times New Roman"/>
                <w:szCs w:val="24"/>
              </w:rPr>
            </w:pPr>
          </w:p>
        </w:tc>
        <w:tc>
          <w:tcPr>
            <w:tcW w:w="1142" w:type="dxa"/>
          </w:tcPr>
          <w:p w14:paraId="47BFBDD5" w14:textId="77777777" w:rsidR="002730CF" w:rsidRPr="00930B2E" w:rsidRDefault="002730CF" w:rsidP="00103F29">
            <w:pPr>
              <w:jc w:val="right"/>
              <w:rPr>
                <w:rFonts w:ascii="Times New Roman" w:hAnsi="Times New Roman" w:cs="Times New Roman"/>
                <w:szCs w:val="24"/>
              </w:rPr>
            </w:pPr>
          </w:p>
        </w:tc>
        <w:tc>
          <w:tcPr>
            <w:tcW w:w="1142" w:type="dxa"/>
          </w:tcPr>
          <w:p w14:paraId="21E26F6B" w14:textId="77777777" w:rsidR="002730CF" w:rsidRPr="00930B2E" w:rsidRDefault="002730CF" w:rsidP="00103F29">
            <w:pPr>
              <w:jc w:val="right"/>
              <w:rPr>
                <w:rFonts w:ascii="Times New Roman" w:hAnsi="Times New Roman" w:cs="Times New Roman"/>
                <w:szCs w:val="24"/>
              </w:rPr>
            </w:pPr>
          </w:p>
        </w:tc>
        <w:tc>
          <w:tcPr>
            <w:tcW w:w="1142" w:type="dxa"/>
          </w:tcPr>
          <w:p w14:paraId="06D929F3" w14:textId="77777777" w:rsidR="002730CF" w:rsidRPr="00930B2E" w:rsidRDefault="002730CF" w:rsidP="00103F29">
            <w:pPr>
              <w:jc w:val="right"/>
              <w:rPr>
                <w:rFonts w:ascii="Times New Roman" w:hAnsi="Times New Roman" w:cs="Times New Roman"/>
                <w:szCs w:val="24"/>
              </w:rPr>
            </w:pPr>
          </w:p>
        </w:tc>
      </w:tr>
      <w:tr w:rsidR="00B919FD" w:rsidRPr="00316AA4" w14:paraId="5E150455" w14:textId="77777777" w:rsidTr="00B919FD">
        <w:tc>
          <w:tcPr>
            <w:tcW w:w="1859" w:type="dxa"/>
          </w:tcPr>
          <w:p w14:paraId="12A225F1" w14:textId="77777777" w:rsidR="002730CF" w:rsidRDefault="002730CF" w:rsidP="00103F29">
            <w:pPr>
              <w:rPr>
                <w:rFonts w:ascii="Times New Roman" w:hAnsi="Times New Roman" w:cs="Times New Roman"/>
                <w:szCs w:val="24"/>
              </w:rPr>
            </w:pPr>
            <w:r>
              <w:rPr>
                <w:rFonts w:ascii="Times New Roman" w:hAnsi="Times New Roman" w:cs="Times New Roman"/>
                <w:szCs w:val="24"/>
              </w:rPr>
              <w:t xml:space="preserve">Faculty </w:t>
            </w:r>
          </w:p>
          <w:p w14:paraId="71964851" w14:textId="77777777" w:rsidR="002730CF" w:rsidRPr="00930B2E" w:rsidRDefault="002730CF" w:rsidP="00103F29">
            <w:pPr>
              <w:rPr>
                <w:rFonts w:ascii="Times New Roman" w:hAnsi="Times New Roman" w:cs="Times New Roman"/>
                <w:szCs w:val="24"/>
              </w:rPr>
            </w:pPr>
            <w:r w:rsidRPr="00930B2E">
              <w:rPr>
                <w:rFonts w:ascii="Times New Roman" w:hAnsi="Times New Roman" w:cs="Times New Roman"/>
                <w:szCs w:val="24"/>
              </w:rPr>
              <w:t>Start Up</w:t>
            </w:r>
          </w:p>
        </w:tc>
        <w:tc>
          <w:tcPr>
            <w:tcW w:w="1362" w:type="dxa"/>
          </w:tcPr>
          <w:p w14:paraId="2D614D5A" w14:textId="77777777" w:rsidR="002730CF" w:rsidRPr="00822E36" w:rsidRDefault="002730CF" w:rsidP="002730CF">
            <w:pPr>
              <w:rPr>
                <w:rFonts w:ascii="Times New Roman" w:hAnsi="Times New Roman" w:cs="Times New Roman"/>
                <w:szCs w:val="24"/>
              </w:rPr>
            </w:pPr>
            <w:r w:rsidRPr="00822E36">
              <w:rPr>
                <w:rFonts w:ascii="Times New Roman" w:hAnsi="Times New Roman" w:cs="Times New Roman"/>
                <w:szCs w:val="24"/>
              </w:rPr>
              <w:t>Provost</w:t>
            </w:r>
          </w:p>
        </w:tc>
        <w:tc>
          <w:tcPr>
            <w:tcW w:w="1147" w:type="dxa"/>
          </w:tcPr>
          <w:p w14:paraId="08E14E57" w14:textId="77777777" w:rsidR="002730CF" w:rsidRPr="00822E36" w:rsidRDefault="002730CF" w:rsidP="00103F29">
            <w:pPr>
              <w:jc w:val="right"/>
              <w:rPr>
                <w:rFonts w:ascii="Times New Roman" w:hAnsi="Times New Roman" w:cs="Times New Roman"/>
                <w:szCs w:val="24"/>
              </w:rPr>
            </w:pPr>
            <w:r w:rsidRPr="00822E36">
              <w:rPr>
                <w:rFonts w:ascii="Times New Roman" w:hAnsi="Times New Roman" w:cs="Times New Roman"/>
                <w:szCs w:val="24"/>
              </w:rPr>
              <w:t>$10,000</w:t>
            </w:r>
          </w:p>
        </w:tc>
        <w:tc>
          <w:tcPr>
            <w:tcW w:w="1116" w:type="dxa"/>
          </w:tcPr>
          <w:p w14:paraId="46870E83"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$10,000</w:t>
            </w:r>
          </w:p>
        </w:tc>
        <w:tc>
          <w:tcPr>
            <w:tcW w:w="1142" w:type="dxa"/>
          </w:tcPr>
          <w:p w14:paraId="46448631" w14:textId="77777777" w:rsidR="002730CF" w:rsidRPr="00930B2E" w:rsidRDefault="002730CF" w:rsidP="00103F29">
            <w:pPr>
              <w:jc w:val="right"/>
              <w:rPr>
                <w:rFonts w:ascii="Times New Roman" w:hAnsi="Times New Roman" w:cs="Times New Roman"/>
                <w:szCs w:val="24"/>
              </w:rPr>
            </w:pPr>
          </w:p>
        </w:tc>
        <w:tc>
          <w:tcPr>
            <w:tcW w:w="1142" w:type="dxa"/>
          </w:tcPr>
          <w:p w14:paraId="4DDCCE08" w14:textId="77777777" w:rsidR="002730CF" w:rsidRPr="00930B2E" w:rsidRDefault="002730CF" w:rsidP="00103F29">
            <w:pPr>
              <w:jc w:val="right"/>
              <w:rPr>
                <w:rFonts w:ascii="Times New Roman" w:hAnsi="Times New Roman" w:cs="Times New Roman"/>
                <w:szCs w:val="24"/>
              </w:rPr>
            </w:pPr>
          </w:p>
        </w:tc>
        <w:tc>
          <w:tcPr>
            <w:tcW w:w="1142" w:type="dxa"/>
          </w:tcPr>
          <w:p w14:paraId="2AD8E6A5" w14:textId="77777777" w:rsidR="002730CF" w:rsidRPr="00930B2E" w:rsidRDefault="002730CF" w:rsidP="00103F29">
            <w:pPr>
              <w:jc w:val="right"/>
              <w:rPr>
                <w:rFonts w:ascii="Times New Roman" w:hAnsi="Times New Roman" w:cs="Times New Roman"/>
                <w:szCs w:val="24"/>
              </w:rPr>
            </w:pPr>
          </w:p>
        </w:tc>
      </w:tr>
      <w:tr w:rsidR="00B919FD" w:rsidRPr="00316AA4" w14:paraId="7DC0FCA8" w14:textId="77777777" w:rsidTr="00B919FD">
        <w:tc>
          <w:tcPr>
            <w:tcW w:w="1859" w:type="dxa"/>
          </w:tcPr>
          <w:p w14:paraId="67541A27" w14:textId="77777777" w:rsidR="002730CF" w:rsidRPr="00930B2E" w:rsidRDefault="002730CF" w:rsidP="00103F29">
            <w:pPr>
              <w:rPr>
                <w:rFonts w:ascii="Times New Roman" w:hAnsi="Times New Roman" w:cs="Times New Roman"/>
                <w:szCs w:val="24"/>
              </w:rPr>
            </w:pPr>
            <w:r w:rsidRPr="00930B2E">
              <w:rPr>
                <w:rFonts w:ascii="Times New Roman" w:hAnsi="Times New Roman" w:cs="Times New Roman"/>
                <w:szCs w:val="24"/>
              </w:rPr>
              <w:t>Scholarship</w:t>
            </w:r>
          </w:p>
        </w:tc>
        <w:tc>
          <w:tcPr>
            <w:tcW w:w="1362" w:type="dxa"/>
          </w:tcPr>
          <w:p w14:paraId="207C2BE0" w14:textId="77777777" w:rsidR="002730CF" w:rsidRPr="00822E36" w:rsidRDefault="002730CF" w:rsidP="002730CF">
            <w:pPr>
              <w:rPr>
                <w:rFonts w:ascii="Times New Roman" w:hAnsi="Times New Roman" w:cs="Times New Roman"/>
                <w:szCs w:val="24"/>
              </w:rPr>
            </w:pPr>
            <w:r>
              <w:rPr>
                <w:rFonts w:ascii="Times New Roman" w:hAnsi="Times New Roman" w:cs="Times New Roman"/>
                <w:szCs w:val="24"/>
              </w:rPr>
              <w:t>ARCH Budget Request</w:t>
            </w:r>
          </w:p>
        </w:tc>
        <w:tc>
          <w:tcPr>
            <w:tcW w:w="1147" w:type="dxa"/>
          </w:tcPr>
          <w:p w14:paraId="56AC04D1" w14:textId="77777777" w:rsidR="002730CF" w:rsidRPr="00822E36" w:rsidRDefault="002730CF" w:rsidP="00103F29">
            <w:pPr>
              <w:jc w:val="right"/>
              <w:rPr>
                <w:rFonts w:ascii="Times New Roman" w:hAnsi="Times New Roman" w:cs="Times New Roman"/>
                <w:szCs w:val="24"/>
              </w:rPr>
            </w:pPr>
            <w:r w:rsidRPr="00822E36">
              <w:rPr>
                <w:rFonts w:ascii="Times New Roman" w:hAnsi="Times New Roman" w:cs="Times New Roman"/>
                <w:szCs w:val="24"/>
              </w:rPr>
              <w:t>$80,000</w:t>
            </w:r>
          </w:p>
        </w:tc>
        <w:tc>
          <w:tcPr>
            <w:tcW w:w="1116" w:type="dxa"/>
          </w:tcPr>
          <w:p w14:paraId="2041BAF7"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$160,000</w:t>
            </w:r>
          </w:p>
        </w:tc>
        <w:tc>
          <w:tcPr>
            <w:tcW w:w="1142" w:type="dxa"/>
          </w:tcPr>
          <w:p w14:paraId="14AE64EF"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$140,000</w:t>
            </w:r>
          </w:p>
        </w:tc>
        <w:tc>
          <w:tcPr>
            <w:tcW w:w="1142" w:type="dxa"/>
          </w:tcPr>
          <w:p w14:paraId="0162D814"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$140,000</w:t>
            </w:r>
          </w:p>
        </w:tc>
        <w:tc>
          <w:tcPr>
            <w:tcW w:w="1142" w:type="dxa"/>
          </w:tcPr>
          <w:p w14:paraId="48083408"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$240,000</w:t>
            </w:r>
          </w:p>
        </w:tc>
      </w:tr>
      <w:tr w:rsidR="00B919FD" w:rsidRPr="00316AA4" w14:paraId="5F8B2AD9" w14:textId="77777777" w:rsidTr="00B919FD">
        <w:tc>
          <w:tcPr>
            <w:tcW w:w="1859" w:type="dxa"/>
          </w:tcPr>
          <w:p w14:paraId="6FA9B7F5" w14:textId="77777777" w:rsidR="002730CF" w:rsidRPr="00930B2E" w:rsidRDefault="002730CF" w:rsidP="00103F29">
            <w:pPr>
              <w:rPr>
                <w:rFonts w:ascii="Times New Roman" w:hAnsi="Times New Roman" w:cs="Times New Roman"/>
                <w:szCs w:val="24"/>
              </w:rPr>
            </w:pPr>
            <w:r w:rsidRPr="00930B2E">
              <w:rPr>
                <w:rFonts w:ascii="Times New Roman" w:hAnsi="Times New Roman" w:cs="Times New Roman"/>
                <w:szCs w:val="24"/>
              </w:rPr>
              <w:t>GA Positions</w:t>
            </w:r>
          </w:p>
        </w:tc>
        <w:tc>
          <w:tcPr>
            <w:tcW w:w="1362" w:type="dxa"/>
          </w:tcPr>
          <w:p w14:paraId="5D0326D1" w14:textId="0850346B" w:rsidR="002730CF" w:rsidRPr="00822E36" w:rsidRDefault="002730CF" w:rsidP="002730CF">
            <w:pPr>
              <w:rPr>
                <w:rFonts w:ascii="Times New Roman" w:hAnsi="Times New Roman" w:cs="Times New Roman"/>
                <w:szCs w:val="24"/>
              </w:rPr>
            </w:pPr>
            <w:r>
              <w:rPr>
                <w:rFonts w:ascii="Times New Roman" w:hAnsi="Times New Roman" w:cs="Times New Roman"/>
                <w:szCs w:val="24"/>
              </w:rPr>
              <w:t>ARCH Budget Request</w:t>
            </w:r>
          </w:p>
        </w:tc>
        <w:tc>
          <w:tcPr>
            <w:tcW w:w="1147" w:type="dxa"/>
          </w:tcPr>
          <w:p w14:paraId="5CF500A8" w14:textId="77777777" w:rsidR="002730CF" w:rsidRPr="00822E36" w:rsidRDefault="002730CF" w:rsidP="00103F29">
            <w:pPr>
              <w:jc w:val="right"/>
              <w:rPr>
                <w:rFonts w:ascii="Times New Roman" w:hAnsi="Times New Roman" w:cs="Times New Roman"/>
                <w:szCs w:val="24"/>
              </w:rPr>
            </w:pPr>
            <w:r w:rsidRPr="00822E36">
              <w:rPr>
                <w:rFonts w:ascii="Times New Roman" w:hAnsi="Times New Roman" w:cs="Times New Roman"/>
                <w:szCs w:val="24"/>
              </w:rPr>
              <w:t>$21,120</w:t>
            </w:r>
          </w:p>
        </w:tc>
        <w:tc>
          <w:tcPr>
            <w:tcW w:w="1116" w:type="dxa"/>
          </w:tcPr>
          <w:p w14:paraId="3E2719FA"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$42,240</w:t>
            </w:r>
          </w:p>
        </w:tc>
        <w:tc>
          <w:tcPr>
            <w:tcW w:w="1142" w:type="dxa"/>
          </w:tcPr>
          <w:p w14:paraId="7D1C69B4"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$63,360</w:t>
            </w:r>
          </w:p>
        </w:tc>
        <w:tc>
          <w:tcPr>
            <w:tcW w:w="1142" w:type="dxa"/>
          </w:tcPr>
          <w:p w14:paraId="46100F15"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  63,360</w:t>
            </w:r>
          </w:p>
        </w:tc>
        <w:tc>
          <w:tcPr>
            <w:tcW w:w="1142" w:type="dxa"/>
          </w:tcPr>
          <w:p w14:paraId="711F79A9"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  63,360</w:t>
            </w:r>
          </w:p>
        </w:tc>
      </w:tr>
      <w:tr w:rsidR="00B919FD" w:rsidRPr="00316AA4" w14:paraId="2CF10692" w14:textId="77777777" w:rsidTr="00B919FD">
        <w:trPr>
          <w:trHeight w:val="503"/>
        </w:trPr>
        <w:tc>
          <w:tcPr>
            <w:tcW w:w="1859" w:type="dxa"/>
          </w:tcPr>
          <w:p w14:paraId="78F7BABE" w14:textId="77777777" w:rsidR="002730CF" w:rsidRPr="00930B2E" w:rsidRDefault="002730CF" w:rsidP="00103F29">
            <w:pPr>
              <w:rPr>
                <w:rFonts w:ascii="Times New Roman" w:hAnsi="Times New Roman" w:cs="Times New Roman"/>
                <w:szCs w:val="24"/>
              </w:rPr>
            </w:pPr>
            <w:r w:rsidRPr="00930B2E">
              <w:rPr>
                <w:rFonts w:ascii="Times New Roman" w:hAnsi="Times New Roman" w:cs="Times New Roman"/>
                <w:szCs w:val="24"/>
              </w:rPr>
              <w:t>Tuition Waivers</w:t>
            </w:r>
          </w:p>
        </w:tc>
        <w:tc>
          <w:tcPr>
            <w:tcW w:w="1362" w:type="dxa"/>
          </w:tcPr>
          <w:p w14:paraId="52C40B26" w14:textId="77777777" w:rsidR="002730CF" w:rsidRPr="00822E36" w:rsidRDefault="002730CF" w:rsidP="002730CF">
            <w:pPr>
              <w:rPr>
                <w:rFonts w:ascii="Times New Roman" w:hAnsi="Times New Roman" w:cs="Times New Roman"/>
                <w:szCs w:val="24"/>
              </w:rPr>
            </w:pPr>
            <w:r>
              <w:rPr>
                <w:rFonts w:ascii="Times New Roman" w:hAnsi="Times New Roman" w:cs="Times New Roman"/>
                <w:szCs w:val="24"/>
              </w:rPr>
              <w:t xml:space="preserve">ARCH Budget Request </w:t>
            </w:r>
          </w:p>
        </w:tc>
        <w:tc>
          <w:tcPr>
            <w:tcW w:w="1147" w:type="dxa"/>
          </w:tcPr>
          <w:p w14:paraId="45ECA205" w14:textId="77777777" w:rsidR="002730CF" w:rsidRPr="00822E36" w:rsidRDefault="002730CF" w:rsidP="00103F29">
            <w:pPr>
              <w:jc w:val="right"/>
              <w:rPr>
                <w:rFonts w:ascii="Times New Roman" w:hAnsi="Times New Roman" w:cs="Times New Roman"/>
                <w:szCs w:val="24"/>
              </w:rPr>
            </w:pPr>
            <w:r w:rsidRPr="00822E36">
              <w:rPr>
                <w:rFonts w:ascii="Times New Roman" w:hAnsi="Times New Roman" w:cs="Times New Roman"/>
                <w:szCs w:val="24"/>
              </w:rPr>
              <w:t>$32,184</w:t>
            </w:r>
          </w:p>
        </w:tc>
        <w:tc>
          <w:tcPr>
            <w:tcW w:w="1116" w:type="dxa"/>
          </w:tcPr>
          <w:p w14:paraId="22108544"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$67,200</w:t>
            </w:r>
          </w:p>
        </w:tc>
        <w:tc>
          <w:tcPr>
            <w:tcW w:w="1142" w:type="dxa"/>
          </w:tcPr>
          <w:p w14:paraId="6ED5474F"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$105,235</w:t>
            </w:r>
          </w:p>
        </w:tc>
        <w:tc>
          <w:tcPr>
            <w:tcW w:w="1142" w:type="dxa"/>
          </w:tcPr>
          <w:p w14:paraId="071D9817"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$109,865</w:t>
            </w:r>
          </w:p>
        </w:tc>
        <w:tc>
          <w:tcPr>
            <w:tcW w:w="1142" w:type="dxa"/>
          </w:tcPr>
          <w:p w14:paraId="15605D89" w14:textId="77777777" w:rsidR="002730CF" w:rsidRPr="00930B2E" w:rsidRDefault="002730CF" w:rsidP="00103F29">
            <w:pPr>
              <w:jc w:val="right"/>
              <w:rPr>
                <w:rFonts w:ascii="Times New Roman" w:hAnsi="Times New Roman" w:cs="Times New Roman"/>
                <w:szCs w:val="24"/>
              </w:rPr>
            </w:pPr>
            <w:r w:rsidRPr="00930B2E">
              <w:rPr>
                <w:rFonts w:ascii="Times New Roman" w:hAnsi="Times New Roman" w:cs="Times New Roman"/>
                <w:szCs w:val="24"/>
              </w:rPr>
              <w:t>$114,699</w:t>
            </w:r>
          </w:p>
        </w:tc>
      </w:tr>
    </w:tbl>
    <w:p w14:paraId="4FBB37F3" w14:textId="77777777" w:rsidR="002730CF" w:rsidRDefault="002730CF" w:rsidP="002730CF">
      <w:pPr>
        <w:ind w:left="450"/>
        <w:rPr>
          <w:szCs w:val="24"/>
        </w:rPr>
      </w:pPr>
      <w:r>
        <w:rPr>
          <w:szCs w:val="24"/>
        </w:rPr>
        <w:t xml:space="preserve">For purpose of this table, salaries and fringe have been held constant. </w:t>
      </w:r>
    </w:p>
    <w:p w14:paraId="5C5E3F1D" w14:textId="77777777" w:rsidR="002730CF" w:rsidRDefault="002730CF" w:rsidP="002730CF">
      <w:pPr>
        <w:ind w:left="450"/>
        <w:rPr>
          <w:szCs w:val="24"/>
        </w:rPr>
      </w:pPr>
      <w:r>
        <w:rPr>
          <w:szCs w:val="24"/>
        </w:rPr>
        <w:t xml:space="preserve">*FAY proposed fees to support off-campus residency program ($100 fee) and studio/maker resources ($25 per studio credit hour) for enrolled students.  </w:t>
      </w:r>
    </w:p>
    <w:p w14:paraId="532F77F3" w14:textId="5439A729" w:rsidR="002730CF" w:rsidRDefault="002730CF" w:rsidP="003D371F">
      <w:pPr>
        <w:keepNext/>
        <w:keepLines/>
        <w:widowControl/>
        <w:tabs>
          <w:tab w:val="left" w:pos="-90"/>
          <w:tab w:val="left" w:pos="720"/>
        </w:tabs>
        <w:rPr>
          <w:szCs w:val="24"/>
          <w:highlight w:val="green"/>
        </w:rPr>
      </w:pPr>
    </w:p>
    <w:p w14:paraId="2BB36715" w14:textId="722DDBBF" w:rsidR="0083302F" w:rsidRPr="00E83092" w:rsidRDefault="0083302F" w:rsidP="005F2766">
      <w:pPr>
        <w:tabs>
          <w:tab w:val="left" w:pos="-90"/>
        </w:tabs>
        <w:ind w:left="360" w:hanging="360"/>
        <w:rPr>
          <w:szCs w:val="24"/>
        </w:rPr>
      </w:pPr>
      <w:r w:rsidRPr="00E83092">
        <w:rPr>
          <w:szCs w:val="24"/>
        </w:rPr>
        <w:t xml:space="preserve">12.  </w:t>
      </w:r>
      <w:r w:rsidRPr="00E83092">
        <w:rPr>
          <w:b/>
          <w:szCs w:val="24"/>
        </w:rPr>
        <w:t>ORGANIZATIONAL CHART REFLECTING NEW PROGRAM</w:t>
      </w:r>
    </w:p>
    <w:p w14:paraId="0FBEA4BC" w14:textId="171EE12E" w:rsidR="00335C84" w:rsidRPr="00E83092" w:rsidRDefault="0083302F" w:rsidP="00194CC4">
      <w:pPr>
        <w:tabs>
          <w:tab w:val="left" w:pos="-90"/>
        </w:tabs>
        <w:ind w:left="450"/>
        <w:rPr>
          <w:szCs w:val="24"/>
        </w:rPr>
      </w:pPr>
      <w:r w:rsidRPr="00F14436">
        <w:rPr>
          <w:szCs w:val="24"/>
        </w:rPr>
        <w:t>Proposed program will b</w:t>
      </w:r>
      <w:r w:rsidR="00335C84" w:rsidRPr="00F14436">
        <w:rPr>
          <w:szCs w:val="24"/>
        </w:rPr>
        <w:t xml:space="preserve">e housed in the Fay Jones School of Architecture and Design. As a cross-disciplinary degree, the Dean’s Office will provide leadership and oversight of its administration. </w:t>
      </w:r>
      <w:r w:rsidR="00B919FD">
        <w:rPr>
          <w:szCs w:val="24"/>
        </w:rPr>
        <w:t xml:space="preserve">This structure can be </w:t>
      </w:r>
      <w:r w:rsidR="00B919FD" w:rsidRPr="002F7A13">
        <w:rPr>
          <w:szCs w:val="24"/>
        </w:rPr>
        <w:t xml:space="preserve">reviewed in </w:t>
      </w:r>
      <w:r w:rsidR="00ED595D" w:rsidRPr="002F7A13">
        <w:rPr>
          <w:szCs w:val="24"/>
        </w:rPr>
        <w:t xml:space="preserve">Appendix </w:t>
      </w:r>
      <w:r w:rsidR="00194CC4">
        <w:rPr>
          <w:szCs w:val="24"/>
        </w:rPr>
        <w:t>F</w:t>
      </w:r>
      <w:r w:rsidR="00F14436" w:rsidRPr="002F7A13">
        <w:rPr>
          <w:szCs w:val="24"/>
        </w:rPr>
        <w:t>.</w:t>
      </w:r>
    </w:p>
    <w:p w14:paraId="741478EA" w14:textId="2A8B5878" w:rsidR="00335C84" w:rsidRPr="00E83092" w:rsidRDefault="00335C84" w:rsidP="00B919FD">
      <w:pPr>
        <w:tabs>
          <w:tab w:val="left" w:pos="-90"/>
        </w:tabs>
        <w:ind w:left="360" w:hanging="360"/>
        <w:rPr>
          <w:szCs w:val="24"/>
        </w:rPr>
      </w:pPr>
    </w:p>
    <w:p w14:paraId="0AB15217" w14:textId="2DD33300" w:rsidR="0083302F" w:rsidRPr="00E83092" w:rsidRDefault="0083302F" w:rsidP="005F2766">
      <w:pPr>
        <w:tabs>
          <w:tab w:val="left" w:pos="-90"/>
        </w:tabs>
        <w:ind w:left="360" w:hanging="360"/>
        <w:rPr>
          <w:szCs w:val="24"/>
        </w:rPr>
      </w:pPr>
      <w:r w:rsidRPr="00E83092">
        <w:rPr>
          <w:szCs w:val="24"/>
        </w:rPr>
        <w:t xml:space="preserve">13.  </w:t>
      </w:r>
      <w:r w:rsidRPr="00E83092">
        <w:rPr>
          <w:b/>
          <w:szCs w:val="24"/>
        </w:rPr>
        <w:t>SPECIALIZED REQUIREMENTS</w:t>
      </w:r>
    </w:p>
    <w:p w14:paraId="76DD1B9D" w14:textId="3AF4FF22" w:rsidR="00C51732" w:rsidRPr="005F2766" w:rsidRDefault="001A0B1D" w:rsidP="001A0B1D">
      <w:pPr>
        <w:spacing w:after="120"/>
        <w:ind w:left="446"/>
        <w:rPr>
          <w:szCs w:val="24"/>
        </w:rPr>
      </w:pPr>
      <w:r>
        <w:rPr>
          <w:szCs w:val="24"/>
        </w:rPr>
        <w:t xml:space="preserve">Accreditation/licensure documentation is not applicable to this degree proposal. </w:t>
      </w:r>
      <w:r w:rsidR="00335C84" w:rsidRPr="005F2766">
        <w:rPr>
          <w:szCs w:val="24"/>
        </w:rPr>
        <w:t>As a post-professional degree, professional accreditation is not necessary for the Master of Design</w:t>
      </w:r>
      <w:r>
        <w:rPr>
          <w:szCs w:val="24"/>
        </w:rPr>
        <w:t xml:space="preserve"> </w:t>
      </w:r>
      <w:r w:rsidR="00521F6C">
        <w:rPr>
          <w:szCs w:val="24"/>
        </w:rPr>
        <w:t>Studies</w:t>
      </w:r>
      <w:r w:rsidR="00521F6C" w:rsidRPr="00813296">
        <w:rPr>
          <w:szCs w:val="24"/>
        </w:rPr>
        <w:t xml:space="preserve"> </w:t>
      </w:r>
      <w:r>
        <w:rPr>
          <w:szCs w:val="24"/>
        </w:rPr>
        <w:t>or its concentrations.</w:t>
      </w:r>
      <w:r w:rsidR="00335C84" w:rsidRPr="005F2766">
        <w:rPr>
          <w:szCs w:val="24"/>
        </w:rPr>
        <w:t xml:space="preserve"> </w:t>
      </w:r>
      <w:r w:rsidR="00C51732" w:rsidRPr="005F2766">
        <w:rPr>
          <w:spacing w:val="3"/>
          <w:szCs w:val="24"/>
          <w:shd w:val="clear" w:color="auto" w:fill="FFFFFC"/>
        </w:rPr>
        <w:t>Students enrolled in the program will have previously completed degrees (Bachelor of Architecture, Bachelor of Interior Design, Bachelor of Landscape Architecture) providing entry into professional practice.</w:t>
      </w:r>
    </w:p>
    <w:p w14:paraId="53511D5D" w14:textId="4D5A2FDD" w:rsidR="005F2766" w:rsidRDefault="005F2766">
      <w:pPr>
        <w:widowControl/>
        <w:rPr>
          <w:szCs w:val="24"/>
        </w:rPr>
      </w:pPr>
    </w:p>
    <w:p w14:paraId="2B4635FE" w14:textId="1A6FEFD9" w:rsidR="0083302F" w:rsidRPr="009E638F" w:rsidRDefault="0083302F" w:rsidP="005F2766">
      <w:pPr>
        <w:tabs>
          <w:tab w:val="left" w:pos="-90"/>
          <w:tab w:val="left" w:pos="720"/>
        </w:tabs>
        <w:ind w:left="360" w:hanging="360"/>
        <w:rPr>
          <w:szCs w:val="24"/>
        </w:rPr>
      </w:pPr>
      <w:r w:rsidRPr="009E638F">
        <w:rPr>
          <w:szCs w:val="24"/>
        </w:rPr>
        <w:t xml:space="preserve">14.  </w:t>
      </w:r>
      <w:r w:rsidRPr="009E638F">
        <w:rPr>
          <w:b/>
          <w:szCs w:val="24"/>
        </w:rPr>
        <w:t>BOARD OF TRUSTEES APPROVAL</w:t>
      </w:r>
    </w:p>
    <w:p w14:paraId="3F921CE0" w14:textId="3986A64F" w:rsidR="00CB577D" w:rsidRPr="009E638F" w:rsidRDefault="0083302F" w:rsidP="005F2766">
      <w:pPr>
        <w:tabs>
          <w:tab w:val="left" w:pos="720"/>
        </w:tabs>
        <w:ind w:left="450"/>
        <w:rPr>
          <w:szCs w:val="24"/>
        </w:rPr>
      </w:pPr>
      <w:r w:rsidRPr="009E638F">
        <w:rPr>
          <w:szCs w:val="24"/>
        </w:rPr>
        <w:t>Provide the date that the Board approved</w:t>
      </w:r>
      <w:r w:rsidR="00166782" w:rsidRPr="009E638F">
        <w:rPr>
          <w:szCs w:val="24"/>
        </w:rPr>
        <w:t xml:space="preserve"> (or will consider)</w:t>
      </w:r>
      <w:r w:rsidRPr="009E638F">
        <w:rPr>
          <w:szCs w:val="24"/>
        </w:rPr>
        <w:t xml:space="preserve"> the proposed program</w:t>
      </w:r>
      <w:r w:rsidR="00742BE5" w:rsidRPr="009E638F">
        <w:rPr>
          <w:szCs w:val="24"/>
        </w:rPr>
        <w:t xml:space="preserve">.  </w:t>
      </w:r>
    </w:p>
    <w:p w14:paraId="636AA1C7" w14:textId="77777777" w:rsidR="00CB577D" w:rsidRPr="009E638F" w:rsidRDefault="00CB577D" w:rsidP="005F2766">
      <w:pPr>
        <w:tabs>
          <w:tab w:val="left" w:pos="720"/>
        </w:tabs>
        <w:ind w:left="450"/>
        <w:rPr>
          <w:szCs w:val="24"/>
        </w:rPr>
      </w:pPr>
    </w:p>
    <w:p w14:paraId="0CCD386C" w14:textId="25E46178" w:rsidR="00E564E2" w:rsidRPr="00E83092" w:rsidRDefault="00166782" w:rsidP="005F2766">
      <w:pPr>
        <w:tabs>
          <w:tab w:val="left" w:pos="720"/>
        </w:tabs>
        <w:ind w:left="450"/>
        <w:rPr>
          <w:szCs w:val="24"/>
        </w:rPr>
      </w:pPr>
      <w:r w:rsidRPr="009E638F">
        <w:rPr>
          <w:szCs w:val="24"/>
        </w:rPr>
        <w:t>Provide a copy of the Board meeting agenda that lists the proposed program</w:t>
      </w:r>
      <w:r w:rsidR="00E564E2" w:rsidRPr="009E638F">
        <w:rPr>
          <w:szCs w:val="24"/>
        </w:rPr>
        <w:t>, and written documentation of program/unit approval by the Board of Trustees</w:t>
      </w:r>
      <w:r w:rsidR="00B6675B" w:rsidRPr="009E638F">
        <w:rPr>
          <w:szCs w:val="24"/>
        </w:rPr>
        <w:t xml:space="preserve"> prior to the Coordinating Board meeting that the proposal will be considered</w:t>
      </w:r>
      <w:r w:rsidR="00E564E2" w:rsidRPr="009E638F">
        <w:rPr>
          <w:szCs w:val="24"/>
        </w:rPr>
        <w:t>.</w:t>
      </w:r>
    </w:p>
    <w:p w14:paraId="37FA34A4" w14:textId="77777777" w:rsidR="00441A1F" w:rsidRPr="00E83092" w:rsidRDefault="00441A1F" w:rsidP="003D371F">
      <w:pPr>
        <w:tabs>
          <w:tab w:val="left" w:pos="-90"/>
          <w:tab w:val="left" w:pos="720"/>
        </w:tabs>
        <w:rPr>
          <w:szCs w:val="24"/>
        </w:rPr>
      </w:pPr>
    </w:p>
    <w:p w14:paraId="14C25444" w14:textId="31688B5A" w:rsidR="0083302F" w:rsidRPr="00E83092" w:rsidRDefault="0083302F" w:rsidP="003D371F">
      <w:pPr>
        <w:tabs>
          <w:tab w:val="left" w:pos="-90"/>
          <w:tab w:val="left" w:pos="720"/>
        </w:tabs>
        <w:rPr>
          <w:szCs w:val="24"/>
        </w:rPr>
      </w:pPr>
      <w:r w:rsidRPr="00E83092">
        <w:rPr>
          <w:szCs w:val="24"/>
        </w:rPr>
        <w:t xml:space="preserve">15.  </w:t>
      </w:r>
      <w:r w:rsidRPr="00E83092">
        <w:rPr>
          <w:b/>
          <w:szCs w:val="24"/>
        </w:rPr>
        <w:t>SIMILAR PROGRAMS</w:t>
      </w:r>
      <w:r w:rsidRPr="00E83092">
        <w:rPr>
          <w:szCs w:val="24"/>
        </w:rPr>
        <w:t xml:space="preserve"> </w:t>
      </w:r>
    </w:p>
    <w:p w14:paraId="16D01CA2" w14:textId="7CA73D00" w:rsidR="0015388B" w:rsidRPr="005F2766" w:rsidRDefault="00A321BA" w:rsidP="005F2766">
      <w:pPr>
        <w:tabs>
          <w:tab w:val="left" w:pos="720"/>
        </w:tabs>
        <w:ind w:left="450"/>
        <w:rPr>
          <w:szCs w:val="24"/>
        </w:rPr>
      </w:pPr>
      <w:r w:rsidRPr="005F2766">
        <w:rPr>
          <w:szCs w:val="24"/>
        </w:rPr>
        <w:t>There are no graduate-level design programs in the state of Arkansas. This includes architecture, landscape architecture, interior design.</w:t>
      </w:r>
      <w:r w:rsidR="00C27EA7" w:rsidRPr="005F2766">
        <w:rPr>
          <w:szCs w:val="24"/>
        </w:rPr>
        <w:t xml:space="preserve"> Within a 250</w:t>
      </w:r>
      <w:r w:rsidR="00CE14A0" w:rsidRPr="005F2766">
        <w:rPr>
          <w:szCs w:val="24"/>
        </w:rPr>
        <w:t>-</w:t>
      </w:r>
      <w:r w:rsidR="00C27EA7" w:rsidRPr="005F2766">
        <w:rPr>
          <w:szCs w:val="24"/>
        </w:rPr>
        <w:t xml:space="preserve">mile radius, there </w:t>
      </w:r>
      <w:r w:rsidR="00CE14A0" w:rsidRPr="005F2766">
        <w:rPr>
          <w:szCs w:val="24"/>
        </w:rPr>
        <w:t xml:space="preserve">are six institutions offering graduate degrees in one of the three disciplines represented in the Fay Jones School. None of these institutions offer a cross-disciplinary graduate degree in the design fields. </w:t>
      </w:r>
      <w:r w:rsidR="00C27EA7" w:rsidRPr="005F2766">
        <w:rPr>
          <w:szCs w:val="24"/>
        </w:rPr>
        <w:t xml:space="preserve"> </w:t>
      </w:r>
      <w:r w:rsidR="004879C8">
        <w:rPr>
          <w:szCs w:val="24"/>
        </w:rPr>
        <w:t xml:space="preserve">The institutions within a 250-mile radius include: </w:t>
      </w:r>
    </w:p>
    <w:p w14:paraId="1D214FFC" w14:textId="13CB65F7" w:rsidR="00C27EA7" w:rsidRPr="004879C8" w:rsidRDefault="00C27EA7" w:rsidP="004879C8">
      <w:pPr>
        <w:pStyle w:val="ListParagraph"/>
        <w:numPr>
          <w:ilvl w:val="0"/>
          <w:numId w:val="41"/>
        </w:numPr>
        <w:tabs>
          <w:tab w:val="left" w:pos="1800"/>
        </w:tabs>
        <w:ind w:left="630" w:hanging="180"/>
        <w:rPr>
          <w:szCs w:val="24"/>
        </w:rPr>
      </w:pPr>
      <w:r w:rsidRPr="004879C8">
        <w:rPr>
          <w:szCs w:val="24"/>
        </w:rPr>
        <w:t xml:space="preserve">Drury University </w:t>
      </w:r>
      <w:r w:rsidR="00CE14A0" w:rsidRPr="004879C8">
        <w:rPr>
          <w:szCs w:val="24"/>
        </w:rPr>
        <w:t>(Architecture)</w:t>
      </w:r>
    </w:p>
    <w:p w14:paraId="2206363D" w14:textId="048EA4CA" w:rsidR="00C27EA7" w:rsidRPr="004879C8" w:rsidRDefault="00C27EA7" w:rsidP="004879C8">
      <w:pPr>
        <w:pStyle w:val="ListParagraph"/>
        <w:numPr>
          <w:ilvl w:val="0"/>
          <w:numId w:val="41"/>
        </w:numPr>
        <w:tabs>
          <w:tab w:val="left" w:pos="1800"/>
        </w:tabs>
        <w:ind w:left="630" w:hanging="180"/>
        <w:rPr>
          <w:szCs w:val="24"/>
        </w:rPr>
      </w:pPr>
      <w:r w:rsidRPr="004879C8">
        <w:rPr>
          <w:szCs w:val="24"/>
        </w:rPr>
        <w:t>Kansas State University</w:t>
      </w:r>
      <w:r w:rsidR="00CE14A0" w:rsidRPr="004879C8">
        <w:rPr>
          <w:szCs w:val="24"/>
        </w:rPr>
        <w:t xml:space="preserve"> (Architecture, Landscape Architecture, Interior Design)</w:t>
      </w:r>
    </w:p>
    <w:p w14:paraId="635B84C5" w14:textId="0C6DB747" w:rsidR="00C27EA7" w:rsidRPr="004879C8" w:rsidRDefault="00C27EA7" w:rsidP="004879C8">
      <w:pPr>
        <w:pStyle w:val="ListParagraph"/>
        <w:numPr>
          <w:ilvl w:val="0"/>
          <w:numId w:val="41"/>
        </w:numPr>
        <w:tabs>
          <w:tab w:val="left" w:pos="1800"/>
        </w:tabs>
        <w:ind w:left="630" w:hanging="180"/>
        <w:rPr>
          <w:szCs w:val="24"/>
        </w:rPr>
      </w:pPr>
      <w:r w:rsidRPr="004879C8">
        <w:rPr>
          <w:szCs w:val="24"/>
        </w:rPr>
        <w:t>Oklahoma State University</w:t>
      </w:r>
      <w:r w:rsidR="00CE14A0" w:rsidRPr="004879C8">
        <w:rPr>
          <w:szCs w:val="24"/>
        </w:rPr>
        <w:t xml:space="preserve"> (Architecture, Landscape Architecture, Interior Design)</w:t>
      </w:r>
    </w:p>
    <w:p w14:paraId="2E53A818" w14:textId="0781C260" w:rsidR="00C27EA7" w:rsidRPr="004879C8" w:rsidRDefault="00C27EA7" w:rsidP="004879C8">
      <w:pPr>
        <w:pStyle w:val="ListParagraph"/>
        <w:numPr>
          <w:ilvl w:val="0"/>
          <w:numId w:val="41"/>
        </w:numPr>
        <w:tabs>
          <w:tab w:val="left" w:pos="1800"/>
        </w:tabs>
        <w:ind w:left="630" w:hanging="180"/>
        <w:rPr>
          <w:szCs w:val="24"/>
        </w:rPr>
      </w:pPr>
      <w:r w:rsidRPr="004879C8">
        <w:rPr>
          <w:szCs w:val="24"/>
        </w:rPr>
        <w:t>University of Memphis</w:t>
      </w:r>
      <w:r w:rsidR="00CE14A0" w:rsidRPr="004879C8">
        <w:rPr>
          <w:szCs w:val="24"/>
        </w:rPr>
        <w:t xml:space="preserve"> (Architecture)</w:t>
      </w:r>
    </w:p>
    <w:p w14:paraId="5AAEBFE5" w14:textId="48493583" w:rsidR="00C27EA7" w:rsidRPr="004879C8" w:rsidRDefault="00C27EA7" w:rsidP="004879C8">
      <w:pPr>
        <w:pStyle w:val="ListParagraph"/>
        <w:numPr>
          <w:ilvl w:val="0"/>
          <w:numId w:val="41"/>
        </w:numPr>
        <w:tabs>
          <w:tab w:val="left" w:pos="1800"/>
        </w:tabs>
        <w:ind w:left="630" w:hanging="180"/>
        <w:rPr>
          <w:szCs w:val="24"/>
        </w:rPr>
      </w:pPr>
      <w:r w:rsidRPr="004879C8">
        <w:rPr>
          <w:szCs w:val="24"/>
        </w:rPr>
        <w:t>University of Missouri</w:t>
      </w:r>
      <w:r w:rsidR="00CE14A0" w:rsidRPr="004879C8">
        <w:rPr>
          <w:szCs w:val="24"/>
        </w:rPr>
        <w:t xml:space="preserve"> (Interior Design)</w:t>
      </w:r>
    </w:p>
    <w:p w14:paraId="490165C3" w14:textId="29BCD217" w:rsidR="00C27EA7" w:rsidRPr="004879C8" w:rsidRDefault="00C27EA7" w:rsidP="004879C8">
      <w:pPr>
        <w:pStyle w:val="ListParagraph"/>
        <w:numPr>
          <w:ilvl w:val="0"/>
          <w:numId w:val="41"/>
        </w:numPr>
        <w:tabs>
          <w:tab w:val="left" w:pos="1800"/>
        </w:tabs>
        <w:ind w:left="630" w:hanging="180"/>
        <w:rPr>
          <w:szCs w:val="24"/>
        </w:rPr>
      </w:pPr>
      <w:r w:rsidRPr="004879C8">
        <w:rPr>
          <w:szCs w:val="24"/>
        </w:rPr>
        <w:t>University of Oklahoma</w:t>
      </w:r>
      <w:r w:rsidR="00CE14A0" w:rsidRPr="004879C8">
        <w:rPr>
          <w:szCs w:val="24"/>
        </w:rPr>
        <w:t xml:space="preserve">  (Architecture, Landscape Architecture, Interior Design)</w:t>
      </w:r>
    </w:p>
    <w:p w14:paraId="4BD47F44" w14:textId="77777777" w:rsidR="0015388B" w:rsidRPr="005F2766" w:rsidRDefault="0015388B" w:rsidP="00913561">
      <w:pPr>
        <w:tabs>
          <w:tab w:val="left" w:pos="1800"/>
        </w:tabs>
        <w:ind w:left="450"/>
        <w:rPr>
          <w:szCs w:val="24"/>
        </w:rPr>
      </w:pPr>
    </w:p>
    <w:p w14:paraId="6977A0DF" w14:textId="5233362E" w:rsidR="003C7CCB" w:rsidRPr="002F7A13" w:rsidRDefault="003C7CCB" w:rsidP="003E6181">
      <w:pPr>
        <w:pStyle w:val="BodyTextIndent"/>
        <w:tabs>
          <w:tab w:val="clear" w:pos="540"/>
          <w:tab w:val="clear" w:pos="810"/>
          <w:tab w:val="left" w:pos="720"/>
        </w:tabs>
        <w:ind w:left="450"/>
        <w:rPr>
          <w:rFonts w:ascii="Times New Roman" w:hAnsi="Times New Roman"/>
          <w:szCs w:val="24"/>
        </w:rPr>
      </w:pPr>
      <w:r w:rsidRPr="009E638F">
        <w:rPr>
          <w:rFonts w:ascii="Times New Roman" w:hAnsi="Times New Roman"/>
          <w:szCs w:val="24"/>
        </w:rPr>
        <w:t xml:space="preserve">Programs granting Master of </w:t>
      </w:r>
      <w:r w:rsidRPr="00521F6C">
        <w:rPr>
          <w:rFonts w:ascii="Times New Roman" w:hAnsi="Times New Roman"/>
          <w:szCs w:val="24"/>
        </w:rPr>
        <w:t xml:space="preserve">Design </w:t>
      </w:r>
      <w:r w:rsidR="00521F6C" w:rsidRPr="002730CF">
        <w:rPr>
          <w:rFonts w:ascii="Times New Roman" w:hAnsi="Times New Roman"/>
          <w:szCs w:val="24"/>
        </w:rPr>
        <w:t xml:space="preserve">Studies </w:t>
      </w:r>
      <w:r w:rsidRPr="00521F6C">
        <w:rPr>
          <w:rFonts w:ascii="Times New Roman" w:hAnsi="Times New Roman"/>
          <w:szCs w:val="24"/>
        </w:rPr>
        <w:t>degrees</w:t>
      </w:r>
      <w:r w:rsidRPr="009E638F">
        <w:rPr>
          <w:rFonts w:ascii="Times New Roman" w:hAnsi="Times New Roman"/>
          <w:szCs w:val="24"/>
        </w:rPr>
        <w:t xml:space="preserve"> are found in a variety of public and private institutions. Notable examples include Harvard’s Graduate School of Design, </w:t>
      </w:r>
      <w:r w:rsidR="004879C8">
        <w:rPr>
          <w:rFonts w:ascii="Times New Roman" w:hAnsi="Times New Roman"/>
          <w:szCs w:val="24"/>
        </w:rPr>
        <w:t xml:space="preserve">Carnegie Mellon </w:t>
      </w:r>
      <w:r w:rsidR="004879C8" w:rsidRPr="002F7A13">
        <w:rPr>
          <w:rFonts w:ascii="Times New Roman" w:hAnsi="Times New Roman"/>
          <w:szCs w:val="24"/>
        </w:rPr>
        <w:t xml:space="preserve">University, </w:t>
      </w:r>
      <w:r w:rsidRPr="002F7A13">
        <w:rPr>
          <w:rFonts w:ascii="Times New Roman" w:hAnsi="Times New Roman"/>
          <w:szCs w:val="24"/>
        </w:rPr>
        <w:t xml:space="preserve">Illinois Institute of Technology, and the University of Cincinnati. </w:t>
      </w:r>
      <w:r w:rsidR="004879C8" w:rsidRPr="002F7A13">
        <w:rPr>
          <w:rFonts w:ascii="Times New Roman" w:hAnsi="Times New Roman"/>
          <w:szCs w:val="24"/>
        </w:rPr>
        <w:t xml:space="preserve">These existing programs are multidisciplinary and appeal to those seeking innovation and design thinking in </w:t>
      </w:r>
      <w:r w:rsidR="000E7C46" w:rsidRPr="002F7A13">
        <w:rPr>
          <w:rFonts w:ascii="Times New Roman" w:hAnsi="Times New Roman"/>
          <w:szCs w:val="24"/>
        </w:rPr>
        <w:t xml:space="preserve">studio settings. </w:t>
      </w:r>
    </w:p>
    <w:p w14:paraId="2D6370D7" w14:textId="77777777" w:rsidR="00742BE5" w:rsidRPr="002F7A13" w:rsidRDefault="00742BE5" w:rsidP="003D371F">
      <w:pPr>
        <w:pStyle w:val="BodyTextIndent2"/>
        <w:widowControl/>
        <w:tabs>
          <w:tab w:val="left" w:pos="720"/>
        </w:tabs>
        <w:ind w:left="0" w:firstLine="0"/>
        <w:rPr>
          <w:rFonts w:ascii="Times New Roman" w:hAnsi="Times New Roman"/>
          <w:b/>
          <w:bCs/>
          <w:szCs w:val="24"/>
        </w:rPr>
      </w:pPr>
      <w:bookmarkStart w:id="1" w:name="OLE_LINK1"/>
    </w:p>
    <w:bookmarkEnd w:id="1"/>
    <w:p w14:paraId="0C753D51" w14:textId="3EB7B6C9" w:rsidR="004E7C43" w:rsidRPr="003E6181" w:rsidRDefault="002B1682" w:rsidP="003E6181">
      <w:pPr>
        <w:pStyle w:val="BodyTextIndent"/>
        <w:tabs>
          <w:tab w:val="clear" w:pos="540"/>
          <w:tab w:val="clear" w:pos="810"/>
          <w:tab w:val="left" w:pos="720"/>
        </w:tabs>
        <w:ind w:left="450"/>
        <w:rPr>
          <w:rFonts w:ascii="Times New Roman" w:hAnsi="Times New Roman"/>
          <w:szCs w:val="24"/>
        </w:rPr>
      </w:pPr>
      <w:r w:rsidRPr="002F7A13">
        <w:rPr>
          <w:rFonts w:ascii="Times New Roman" w:hAnsi="Times New Roman"/>
          <w:szCs w:val="24"/>
        </w:rPr>
        <w:t xml:space="preserve">Communications </w:t>
      </w:r>
      <w:r w:rsidR="004879C8" w:rsidRPr="002F7A13">
        <w:rPr>
          <w:rFonts w:ascii="Times New Roman" w:hAnsi="Times New Roman"/>
          <w:szCs w:val="24"/>
        </w:rPr>
        <w:t xml:space="preserve">to other state institutions </w:t>
      </w:r>
      <w:r w:rsidRPr="002F7A13">
        <w:rPr>
          <w:rFonts w:ascii="Times New Roman" w:hAnsi="Times New Roman"/>
          <w:szCs w:val="24"/>
        </w:rPr>
        <w:t xml:space="preserve">have been provided through university protocols. </w:t>
      </w:r>
    </w:p>
    <w:p w14:paraId="6391CFBA" w14:textId="77777777" w:rsidR="00C51732" w:rsidRPr="00E83092" w:rsidRDefault="00C51732" w:rsidP="003D371F">
      <w:pPr>
        <w:pStyle w:val="BodyTextIndent"/>
        <w:tabs>
          <w:tab w:val="clear" w:pos="540"/>
          <w:tab w:val="clear" w:pos="810"/>
          <w:tab w:val="left" w:pos="720"/>
        </w:tabs>
        <w:ind w:left="0"/>
        <w:rPr>
          <w:rFonts w:ascii="Times New Roman" w:hAnsi="Times New Roman"/>
          <w:b/>
          <w:szCs w:val="24"/>
        </w:rPr>
      </w:pPr>
    </w:p>
    <w:p w14:paraId="4748A44D" w14:textId="3429DFF7" w:rsidR="00FA3D77" w:rsidRPr="00E83092" w:rsidRDefault="00FA3D77" w:rsidP="009F73FF">
      <w:pPr>
        <w:tabs>
          <w:tab w:val="left" w:pos="720"/>
        </w:tabs>
        <w:ind w:left="450"/>
        <w:rPr>
          <w:b/>
          <w:szCs w:val="24"/>
        </w:rPr>
      </w:pPr>
      <w:r w:rsidRPr="00E83092">
        <w:rPr>
          <w:b/>
          <w:szCs w:val="24"/>
        </w:rPr>
        <w:t>Note:  A written institutional objection</w:t>
      </w:r>
      <w:r w:rsidR="001D6FEA" w:rsidRPr="00E83092">
        <w:rPr>
          <w:b/>
          <w:szCs w:val="24"/>
        </w:rPr>
        <w:t>/concern(s)</w:t>
      </w:r>
      <w:r w:rsidRPr="00E83092">
        <w:rPr>
          <w:b/>
          <w:szCs w:val="24"/>
        </w:rPr>
        <w:t xml:space="preserve"> to the pro</w:t>
      </w:r>
      <w:r w:rsidR="00CB577D" w:rsidRPr="00E83092">
        <w:rPr>
          <w:b/>
          <w:szCs w:val="24"/>
        </w:rPr>
        <w:t>posed program/unit may</w:t>
      </w:r>
      <w:r w:rsidR="001D6FEA" w:rsidRPr="00E83092">
        <w:rPr>
          <w:b/>
          <w:szCs w:val="24"/>
        </w:rPr>
        <w:t xml:space="preserve"> </w:t>
      </w:r>
      <w:r w:rsidR="00CB577D" w:rsidRPr="00E83092">
        <w:rPr>
          <w:b/>
          <w:szCs w:val="24"/>
        </w:rPr>
        <w:t xml:space="preserve">delay </w:t>
      </w:r>
      <w:r w:rsidR="001D6FEA" w:rsidRPr="00E83092">
        <w:rPr>
          <w:b/>
          <w:szCs w:val="24"/>
        </w:rPr>
        <w:t xml:space="preserve">Arkansas Higher Education Coordinating Board (AHECB) </w:t>
      </w:r>
      <w:r w:rsidRPr="00E83092">
        <w:rPr>
          <w:b/>
          <w:szCs w:val="24"/>
        </w:rPr>
        <w:t>consideration of the proposal until the</w:t>
      </w:r>
      <w:r w:rsidR="001D6FEA" w:rsidRPr="00E83092">
        <w:rPr>
          <w:b/>
          <w:szCs w:val="24"/>
        </w:rPr>
        <w:t xml:space="preserve"> </w:t>
      </w:r>
      <w:r w:rsidRPr="00E83092">
        <w:rPr>
          <w:b/>
          <w:szCs w:val="24"/>
        </w:rPr>
        <w:t xml:space="preserve">next quarterly </w:t>
      </w:r>
      <w:r w:rsidR="001D6FEA" w:rsidRPr="00E83092">
        <w:rPr>
          <w:b/>
          <w:szCs w:val="24"/>
        </w:rPr>
        <w:t xml:space="preserve">AHECB </w:t>
      </w:r>
      <w:r w:rsidRPr="00E83092">
        <w:rPr>
          <w:b/>
          <w:szCs w:val="24"/>
        </w:rPr>
        <w:t>meeting.</w:t>
      </w:r>
    </w:p>
    <w:p w14:paraId="48D3F5B7" w14:textId="77777777" w:rsidR="00E564E2" w:rsidRPr="00E83092" w:rsidRDefault="00E564E2" w:rsidP="003D371F">
      <w:pPr>
        <w:tabs>
          <w:tab w:val="left" w:pos="-90"/>
          <w:tab w:val="left" w:pos="720"/>
        </w:tabs>
        <w:rPr>
          <w:szCs w:val="24"/>
        </w:rPr>
      </w:pPr>
    </w:p>
    <w:p w14:paraId="06863BDC" w14:textId="3DEF96C8" w:rsidR="0083302F" w:rsidRPr="00E83092" w:rsidRDefault="0083302F" w:rsidP="00105AFA">
      <w:pPr>
        <w:tabs>
          <w:tab w:val="left" w:pos="-90"/>
        </w:tabs>
        <w:ind w:left="360" w:hanging="450"/>
        <w:rPr>
          <w:b/>
          <w:szCs w:val="24"/>
        </w:rPr>
      </w:pPr>
      <w:r w:rsidRPr="00E83092">
        <w:rPr>
          <w:szCs w:val="24"/>
        </w:rPr>
        <w:t xml:space="preserve">16.  </w:t>
      </w:r>
      <w:r w:rsidRPr="00E83092">
        <w:rPr>
          <w:b/>
          <w:szCs w:val="24"/>
        </w:rPr>
        <w:t>DESEGREGATION</w:t>
      </w:r>
    </w:p>
    <w:p w14:paraId="5EE81A4E" w14:textId="7F40BC9D" w:rsidR="00105AFA" w:rsidRDefault="00105AFA" w:rsidP="00105AFA">
      <w:pPr>
        <w:ind w:left="360"/>
        <w:rPr>
          <w:szCs w:val="24"/>
        </w:rPr>
      </w:pPr>
      <w:r>
        <w:rPr>
          <w:szCs w:val="24"/>
        </w:rPr>
        <w:t xml:space="preserve">Fall 2016 enrollment at UAF totaled </w:t>
      </w:r>
      <w:r w:rsidR="00554B2E">
        <w:t>27,194</w:t>
      </w:r>
      <w:r>
        <w:rPr>
          <w:szCs w:val="24"/>
        </w:rPr>
        <w:t xml:space="preserve"> students. Enrollment by race/ethnicity is as </w:t>
      </w:r>
      <w:r w:rsidRPr="0062470F">
        <w:rPr>
          <w:szCs w:val="24"/>
        </w:rPr>
        <w:t>follows:</w:t>
      </w:r>
    </w:p>
    <w:p w14:paraId="7190D08A" w14:textId="77777777" w:rsidR="0015388B" w:rsidRPr="0062470F" w:rsidRDefault="0015388B" w:rsidP="00105AFA">
      <w:pPr>
        <w:ind w:left="360"/>
        <w:rPr>
          <w:szCs w:val="24"/>
        </w:rPr>
      </w:pPr>
    </w:p>
    <w:p w14:paraId="15DFE262" w14:textId="2D68AB3D" w:rsidR="0062470F" w:rsidRPr="0062470F" w:rsidRDefault="001228D9" w:rsidP="00913561">
      <w:pPr>
        <w:ind w:left="360"/>
      </w:pPr>
      <w:r w:rsidRPr="0062470F">
        <w:t xml:space="preserve">74.8% </w:t>
      </w:r>
      <w:r>
        <w:t xml:space="preserve"> </w:t>
      </w:r>
      <w:r>
        <w:tab/>
      </w:r>
      <w:r w:rsidRPr="0062470F">
        <w:t>Caucasian Only</w:t>
      </w:r>
      <w:r w:rsidR="0062470F">
        <w:t xml:space="preserve">  </w:t>
      </w:r>
    </w:p>
    <w:p w14:paraId="392A521D" w14:textId="33063A89" w:rsidR="0062470F" w:rsidRPr="0062470F" w:rsidRDefault="0062470F" w:rsidP="00913561">
      <w:pPr>
        <w:ind w:left="360"/>
      </w:pPr>
      <w:r>
        <w:t xml:space="preserve">  </w:t>
      </w:r>
      <w:r w:rsidRPr="0062470F">
        <w:t xml:space="preserve">4.8% </w:t>
      </w:r>
      <w:r w:rsidRPr="0062470F">
        <w:tab/>
        <w:t xml:space="preserve">African American Only </w:t>
      </w:r>
      <w:r w:rsidRPr="0062470F">
        <w:tab/>
      </w:r>
    </w:p>
    <w:p w14:paraId="132583C7" w14:textId="1100714A" w:rsidR="0062470F" w:rsidRDefault="001228D9" w:rsidP="00913561">
      <w:pPr>
        <w:ind w:left="360"/>
      </w:pPr>
      <w:r>
        <w:t xml:space="preserve">  </w:t>
      </w:r>
      <w:r w:rsidRPr="0062470F">
        <w:t xml:space="preserve">8.7% </w:t>
      </w:r>
      <w:r w:rsidRPr="0062470F">
        <w:tab/>
        <w:t xml:space="preserve">Hispanic and </w:t>
      </w:r>
      <w:r>
        <w:t>2 or more ethnicities</w:t>
      </w:r>
      <w:r w:rsidRPr="0062470F">
        <w:t xml:space="preserve">  </w:t>
      </w:r>
      <w:r w:rsidR="0062470F" w:rsidRPr="0062470F">
        <w:tab/>
      </w:r>
      <w:r w:rsidR="0062470F" w:rsidRPr="0062470F">
        <w:tab/>
      </w:r>
      <w:r w:rsidR="0062470F">
        <w:t xml:space="preserve"> </w:t>
      </w:r>
    </w:p>
    <w:p w14:paraId="3562F47F" w14:textId="77777777" w:rsidR="0062470F" w:rsidRDefault="0062470F" w:rsidP="00105AFA">
      <w:pPr>
        <w:ind w:left="360"/>
        <w:rPr>
          <w:szCs w:val="24"/>
        </w:rPr>
      </w:pPr>
    </w:p>
    <w:p w14:paraId="778399F1" w14:textId="3821D616" w:rsidR="00105AFA" w:rsidRDefault="00105AFA" w:rsidP="00105AFA">
      <w:pPr>
        <w:ind w:left="360"/>
        <w:rPr>
          <w:szCs w:val="24"/>
        </w:rPr>
      </w:pPr>
      <w:r>
        <w:rPr>
          <w:szCs w:val="24"/>
        </w:rPr>
        <w:t xml:space="preserve">Fall 2016 </w:t>
      </w:r>
      <w:r w:rsidR="004879C8">
        <w:rPr>
          <w:szCs w:val="24"/>
        </w:rPr>
        <w:t xml:space="preserve">undergraduate </w:t>
      </w:r>
      <w:r>
        <w:rPr>
          <w:szCs w:val="24"/>
        </w:rPr>
        <w:t>enrollment in the Fay Jones School of Architecture and Design totaled 470 students. Enrollment by race/ethnicity is as follows:</w:t>
      </w:r>
    </w:p>
    <w:p w14:paraId="2450E822" w14:textId="77777777" w:rsidR="0015388B" w:rsidRDefault="0015388B" w:rsidP="00105AFA">
      <w:pPr>
        <w:ind w:left="360"/>
        <w:rPr>
          <w:szCs w:val="24"/>
        </w:rPr>
      </w:pPr>
    </w:p>
    <w:p w14:paraId="3BF48471" w14:textId="7A568459" w:rsidR="0068348E" w:rsidRDefault="00105AFA" w:rsidP="00F57A6A">
      <w:pPr>
        <w:ind w:left="360"/>
        <w:rPr>
          <w:szCs w:val="24"/>
        </w:rPr>
      </w:pPr>
      <w:r>
        <w:rPr>
          <w:szCs w:val="24"/>
        </w:rPr>
        <w:t>81.29%</w:t>
      </w:r>
      <w:r>
        <w:rPr>
          <w:szCs w:val="24"/>
        </w:rPr>
        <w:tab/>
        <w:t>White or Caucasian</w:t>
      </w:r>
    </w:p>
    <w:p w14:paraId="74ED9277" w14:textId="3460EF02" w:rsidR="00105AFA" w:rsidRDefault="00105AFA" w:rsidP="00F57A6A">
      <w:pPr>
        <w:ind w:left="450"/>
        <w:rPr>
          <w:szCs w:val="24"/>
        </w:rPr>
      </w:pPr>
      <w:r>
        <w:rPr>
          <w:szCs w:val="24"/>
        </w:rPr>
        <w:t>4.25%</w:t>
      </w:r>
      <w:r>
        <w:rPr>
          <w:szCs w:val="24"/>
        </w:rPr>
        <w:tab/>
        <w:t xml:space="preserve">Black or </w:t>
      </w:r>
      <w:r w:rsidR="008673A9">
        <w:rPr>
          <w:szCs w:val="24"/>
        </w:rPr>
        <w:t>African American</w:t>
      </w:r>
    </w:p>
    <w:p w14:paraId="7D9719A6" w14:textId="5587E9C4" w:rsidR="00105AFA" w:rsidRPr="0068348E" w:rsidRDefault="00105AFA" w:rsidP="00F57A6A">
      <w:pPr>
        <w:ind w:left="360"/>
        <w:rPr>
          <w:highlight w:val="yellow"/>
        </w:rPr>
      </w:pPr>
      <w:r>
        <w:rPr>
          <w:szCs w:val="24"/>
        </w:rPr>
        <w:t>14.46%</w:t>
      </w:r>
      <w:r>
        <w:rPr>
          <w:szCs w:val="24"/>
        </w:rPr>
        <w:tab/>
        <w:t>Other (Hispanic and 2 or more ethnicities)</w:t>
      </w:r>
    </w:p>
    <w:p w14:paraId="2E89C309" w14:textId="77777777" w:rsidR="0068348E" w:rsidRPr="0068348E" w:rsidRDefault="0068348E" w:rsidP="0068348E">
      <w:pPr>
        <w:rPr>
          <w:highlight w:val="yellow"/>
        </w:rPr>
      </w:pPr>
    </w:p>
    <w:p w14:paraId="0AAA4512" w14:textId="77777777" w:rsidR="00813AF1" w:rsidRPr="00E83092" w:rsidRDefault="00813AF1" w:rsidP="00D561AB">
      <w:pPr>
        <w:keepNext/>
        <w:keepLines/>
        <w:widowControl/>
        <w:numPr>
          <w:ilvl w:val="0"/>
          <w:numId w:val="1"/>
        </w:numPr>
        <w:tabs>
          <w:tab w:val="clear" w:pos="720"/>
          <w:tab w:val="left" w:pos="-90"/>
        </w:tabs>
        <w:ind w:left="360" w:hanging="360"/>
        <w:rPr>
          <w:szCs w:val="24"/>
        </w:rPr>
      </w:pPr>
      <w:r w:rsidRPr="00E83092">
        <w:rPr>
          <w:b/>
          <w:szCs w:val="24"/>
        </w:rPr>
        <w:t>INSTITUTIONAL AGREEMENTS/MEMORANDUM OF UNDERSTANDING (MOU)</w:t>
      </w:r>
    </w:p>
    <w:p w14:paraId="6C9CDCFE" w14:textId="22DC8C0B" w:rsidR="00776765" w:rsidRDefault="00776765" w:rsidP="003D371F">
      <w:pPr>
        <w:tabs>
          <w:tab w:val="left" w:pos="-90"/>
          <w:tab w:val="left" w:pos="720"/>
        </w:tabs>
        <w:rPr>
          <w:szCs w:val="24"/>
        </w:rPr>
      </w:pPr>
    </w:p>
    <w:p w14:paraId="01F5468F" w14:textId="6A471523" w:rsidR="00776765" w:rsidRDefault="00776765" w:rsidP="00776765">
      <w:pPr>
        <w:tabs>
          <w:tab w:val="left" w:pos="-90"/>
          <w:tab w:val="left" w:pos="720"/>
        </w:tabs>
        <w:ind w:left="360"/>
        <w:rPr>
          <w:szCs w:val="24"/>
        </w:rPr>
      </w:pPr>
      <w:r>
        <w:rPr>
          <w:szCs w:val="24"/>
        </w:rPr>
        <w:t xml:space="preserve">The Master of Design Studies proposal is the singular effort of the University of Arkansas campus. </w:t>
      </w:r>
    </w:p>
    <w:p w14:paraId="51066B74" w14:textId="31D5D575" w:rsidR="006B6C6A" w:rsidRDefault="00813AF1" w:rsidP="003D371F">
      <w:pPr>
        <w:tabs>
          <w:tab w:val="left" w:pos="-90"/>
          <w:tab w:val="left" w:pos="720"/>
        </w:tabs>
        <w:rPr>
          <w:szCs w:val="24"/>
        </w:rPr>
      </w:pPr>
      <w:r w:rsidRPr="00E83092">
        <w:rPr>
          <w:szCs w:val="24"/>
        </w:rPr>
        <w:t xml:space="preserve">  </w:t>
      </w:r>
    </w:p>
    <w:p w14:paraId="736AB28B" w14:textId="77777777" w:rsidR="006B6C6A" w:rsidRDefault="006B6C6A">
      <w:pPr>
        <w:widowControl/>
        <w:rPr>
          <w:szCs w:val="24"/>
        </w:rPr>
      </w:pPr>
      <w:r>
        <w:rPr>
          <w:szCs w:val="24"/>
        </w:rPr>
        <w:br w:type="page"/>
      </w:r>
    </w:p>
    <w:p w14:paraId="7E551535" w14:textId="44919437" w:rsidR="00813AF1" w:rsidRPr="00E83092" w:rsidRDefault="00776765" w:rsidP="00D561AB">
      <w:pPr>
        <w:numPr>
          <w:ilvl w:val="0"/>
          <w:numId w:val="1"/>
        </w:numPr>
        <w:tabs>
          <w:tab w:val="clear" w:pos="720"/>
          <w:tab w:val="left" w:pos="-90"/>
        </w:tabs>
        <w:ind w:left="360" w:hanging="360"/>
        <w:rPr>
          <w:szCs w:val="24"/>
        </w:rPr>
      </w:pPr>
      <w:r>
        <w:rPr>
          <w:b/>
          <w:szCs w:val="24"/>
        </w:rPr>
        <w:t>A</w:t>
      </w:r>
      <w:r w:rsidR="00813AF1" w:rsidRPr="00E83092">
        <w:rPr>
          <w:b/>
          <w:szCs w:val="24"/>
        </w:rPr>
        <w:t>CADEMIC PROGRAM REVIEW</w:t>
      </w:r>
    </w:p>
    <w:p w14:paraId="5EF31F44" w14:textId="5EBF9C56" w:rsidR="004879C8" w:rsidRDefault="00776765" w:rsidP="00D561AB">
      <w:pPr>
        <w:tabs>
          <w:tab w:val="left" w:pos="-90"/>
        </w:tabs>
        <w:ind w:left="360"/>
        <w:rPr>
          <w:szCs w:val="24"/>
        </w:rPr>
      </w:pPr>
      <w:r>
        <w:rPr>
          <w:szCs w:val="24"/>
        </w:rPr>
        <w:t>The Fay Jones School of Architecture and Design will follow the University of Arkansas protocol of program review every seven years in 2025.</w:t>
      </w:r>
    </w:p>
    <w:p w14:paraId="2EE66FE1" w14:textId="66E044F1" w:rsidR="002B1682" w:rsidRPr="00E83092" w:rsidRDefault="002B1682" w:rsidP="002B1682">
      <w:pPr>
        <w:tabs>
          <w:tab w:val="left" w:pos="-90"/>
        </w:tabs>
        <w:rPr>
          <w:b/>
          <w:szCs w:val="24"/>
        </w:rPr>
      </w:pPr>
      <w:r>
        <w:rPr>
          <w:b/>
          <w:szCs w:val="24"/>
        </w:rPr>
        <w:tab/>
      </w:r>
    </w:p>
    <w:p w14:paraId="4DDA9AC2" w14:textId="1A1BA833" w:rsidR="00813AF1" w:rsidRPr="00913561" w:rsidRDefault="00813AF1" w:rsidP="00D561AB">
      <w:pPr>
        <w:numPr>
          <w:ilvl w:val="0"/>
          <w:numId w:val="1"/>
        </w:numPr>
        <w:tabs>
          <w:tab w:val="clear" w:pos="720"/>
          <w:tab w:val="left" w:pos="-90"/>
        </w:tabs>
        <w:ind w:left="360" w:hanging="360"/>
        <w:rPr>
          <w:szCs w:val="24"/>
        </w:rPr>
      </w:pPr>
      <w:r w:rsidRPr="00E83092">
        <w:rPr>
          <w:b/>
          <w:szCs w:val="24"/>
        </w:rPr>
        <w:t>PROVIDE ADDITIONAL INFORMATION IF REQUESTED BY ADHE</w:t>
      </w:r>
      <w:r w:rsidRPr="00E83092">
        <w:rPr>
          <w:szCs w:val="24"/>
        </w:rPr>
        <w:t xml:space="preserve"> </w:t>
      </w:r>
      <w:r w:rsidRPr="00E83092">
        <w:rPr>
          <w:b/>
          <w:szCs w:val="24"/>
        </w:rPr>
        <w:t>STAFF</w:t>
      </w:r>
    </w:p>
    <w:p w14:paraId="321064A6" w14:textId="77777777" w:rsidR="00766409" w:rsidRPr="00E83092" w:rsidRDefault="00766409" w:rsidP="00913561">
      <w:pPr>
        <w:tabs>
          <w:tab w:val="left" w:pos="-90"/>
        </w:tabs>
        <w:ind w:left="360"/>
        <w:rPr>
          <w:szCs w:val="24"/>
        </w:rPr>
      </w:pPr>
    </w:p>
    <w:p w14:paraId="201A73C9" w14:textId="6050643E" w:rsidR="002711EA" w:rsidRPr="00E83092" w:rsidRDefault="002711EA" w:rsidP="00D561AB">
      <w:pPr>
        <w:numPr>
          <w:ilvl w:val="0"/>
          <w:numId w:val="1"/>
        </w:numPr>
        <w:tabs>
          <w:tab w:val="clear" w:pos="720"/>
          <w:tab w:val="left" w:pos="-90"/>
        </w:tabs>
        <w:ind w:left="360" w:hanging="360"/>
        <w:rPr>
          <w:szCs w:val="24"/>
        </w:rPr>
      </w:pPr>
      <w:r w:rsidRPr="00E83092">
        <w:rPr>
          <w:b/>
          <w:szCs w:val="24"/>
        </w:rPr>
        <w:t>INSTRUCTION BY DISTANCE TECHNOLOGY</w:t>
      </w:r>
    </w:p>
    <w:p w14:paraId="31D8A63C" w14:textId="2DD72F4B" w:rsidR="002711EA" w:rsidRPr="00766409" w:rsidRDefault="002711EA" w:rsidP="00D561AB">
      <w:pPr>
        <w:tabs>
          <w:tab w:val="left" w:pos="-90"/>
        </w:tabs>
        <w:spacing w:after="120"/>
        <w:ind w:left="360"/>
        <w:rPr>
          <w:szCs w:val="24"/>
        </w:rPr>
      </w:pPr>
      <w:r w:rsidRPr="00913561">
        <w:rPr>
          <w:szCs w:val="24"/>
        </w:rPr>
        <w:t>If the proposed program will be offered by distance technology, provide the following information:</w:t>
      </w:r>
      <w:r w:rsidR="00D561AB" w:rsidRPr="00913561">
        <w:rPr>
          <w:szCs w:val="24"/>
        </w:rPr>
        <w:t xml:space="preserve">  </w:t>
      </w:r>
      <w:r w:rsidR="00D561AB" w:rsidRPr="00766409">
        <w:rPr>
          <w:szCs w:val="24"/>
        </w:rPr>
        <w:t>Not Applicable.</w:t>
      </w:r>
    </w:p>
    <w:p w14:paraId="270E5878" w14:textId="225C0C4B" w:rsidR="00A321BA" w:rsidRPr="00E83092" w:rsidRDefault="00A321BA" w:rsidP="003D371F">
      <w:pPr>
        <w:tabs>
          <w:tab w:val="left" w:pos="-90"/>
          <w:tab w:val="left" w:pos="720"/>
        </w:tabs>
        <w:rPr>
          <w:szCs w:val="24"/>
        </w:rPr>
      </w:pPr>
    </w:p>
    <w:p w14:paraId="405062C0" w14:textId="385FFBE5" w:rsidR="00A321BA" w:rsidRPr="00E83092" w:rsidRDefault="00A321BA" w:rsidP="003D371F">
      <w:pPr>
        <w:tabs>
          <w:tab w:val="left" w:pos="-90"/>
          <w:tab w:val="left" w:pos="720"/>
        </w:tabs>
        <w:rPr>
          <w:i/>
          <w:szCs w:val="24"/>
        </w:rPr>
      </w:pPr>
      <w:r w:rsidRPr="00E83092">
        <w:rPr>
          <w:i/>
          <w:szCs w:val="24"/>
        </w:rPr>
        <w:tab/>
      </w:r>
    </w:p>
    <w:p w14:paraId="73066114" w14:textId="77777777" w:rsidR="00A321BA" w:rsidRPr="00E83092" w:rsidRDefault="00A321BA" w:rsidP="003D371F">
      <w:pPr>
        <w:tabs>
          <w:tab w:val="left" w:pos="-90"/>
          <w:tab w:val="left" w:pos="720"/>
        </w:tabs>
        <w:rPr>
          <w:szCs w:val="24"/>
        </w:rPr>
      </w:pPr>
    </w:p>
    <w:p w14:paraId="2CC43287" w14:textId="7527EFA2" w:rsidR="004E7C43" w:rsidRPr="00E83092" w:rsidRDefault="004E7C43" w:rsidP="003D371F">
      <w:pPr>
        <w:tabs>
          <w:tab w:val="left" w:pos="-90"/>
          <w:tab w:val="left" w:pos="720"/>
        </w:tabs>
        <w:rPr>
          <w:szCs w:val="24"/>
        </w:rPr>
      </w:pPr>
    </w:p>
    <w:sectPr w:rsidR="004E7C43" w:rsidRPr="00E83092" w:rsidSect="00813296">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980" w:bottom="1440" w:left="1440" w:header="72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5111C" w14:textId="77777777" w:rsidR="000D6CDD" w:rsidRDefault="000D6CDD">
      <w:r>
        <w:separator/>
      </w:r>
    </w:p>
  </w:endnote>
  <w:endnote w:type="continuationSeparator" w:id="0">
    <w:p w14:paraId="073B8BDF" w14:textId="77777777" w:rsidR="000D6CDD" w:rsidRDefault="000D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3EED4" w14:textId="77777777" w:rsidR="00321B8D" w:rsidRDefault="00321B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227877"/>
      <w:docPartObj>
        <w:docPartGallery w:val="Page Numbers (Bottom of Page)"/>
        <w:docPartUnique/>
      </w:docPartObj>
    </w:sdtPr>
    <w:sdtEndPr>
      <w:rPr>
        <w:noProof/>
      </w:rPr>
    </w:sdtEndPr>
    <w:sdtContent>
      <w:p w14:paraId="74096C8B" w14:textId="02C466AD" w:rsidR="00321B8D" w:rsidRPr="009A7D74" w:rsidRDefault="00321B8D" w:rsidP="009A7D74">
        <w:pPr>
          <w:pStyle w:val="Header"/>
        </w:pPr>
        <w:r w:rsidRPr="009A7D74">
          <w:rPr>
            <w:rFonts w:eastAsiaTheme="majorEastAsia"/>
            <w:sz w:val="20"/>
          </w:rPr>
          <w:t>Master of Design</w:t>
        </w:r>
        <w:r>
          <w:rPr>
            <w:rFonts w:eastAsiaTheme="majorEastAsia"/>
            <w:sz w:val="20"/>
          </w:rPr>
          <w:t xml:space="preserve"> Studies</w:t>
        </w:r>
        <w:r w:rsidRPr="009A7D74">
          <w:rPr>
            <w:rFonts w:eastAsiaTheme="majorEastAsia"/>
            <w:sz w:val="20"/>
          </w:rPr>
          <w:t xml:space="preserve"> New Program Proposal</w:t>
        </w:r>
      </w:p>
      <w:p w14:paraId="61939DE2" w14:textId="337E8D0A" w:rsidR="00321B8D" w:rsidRPr="009A7D74" w:rsidRDefault="00321B8D" w:rsidP="009A7D74">
        <w:pPr>
          <w:pStyle w:val="Footer"/>
          <w:pBdr>
            <w:top w:val="thinThickSmallGap" w:sz="24" w:space="1" w:color="622423" w:themeColor="accent2" w:themeShade="7F"/>
          </w:pBdr>
        </w:pPr>
        <w:r w:rsidRPr="009A7D74">
          <w:rPr>
            <w:rFonts w:eastAsiaTheme="majorEastAsia"/>
            <w:sz w:val="20"/>
          </w:rPr>
          <w:t>UAF</w:t>
        </w:r>
        <w:r w:rsidRPr="009A7D74">
          <w:rPr>
            <w:rFonts w:eastAsiaTheme="majorEastAsia"/>
            <w:sz w:val="20"/>
          </w:rPr>
          <w:ptab w:relativeTo="margin" w:alignment="right" w:leader="none"/>
        </w:r>
        <w:r w:rsidRPr="009A7D74">
          <w:rPr>
            <w:rFonts w:eastAsiaTheme="majorEastAsia"/>
          </w:rPr>
          <w:t xml:space="preserve">Page </w:t>
        </w:r>
        <w:r w:rsidRPr="009A7D74">
          <w:fldChar w:fldCharType="begin"/>
        </w:r>
        <w:r w:rsidRPr="009A7D74">
          <w:instrText xml:space="preserve"> PAGE   \* MERGEFORMAT </w:instrText>
        </w:r>
        <w:r w:rsidRPr="009A7D74">
          <w:fldChar w:fldCharType="separate"/>
        </w:r>
        <w:r w:rsidR="008C0C9C">
          <w:rPr>
            <w:noProof/>
          </w:rPr>
          <w:t>1</w:t>
        </w:r>
        <w:r w:rsidRPr="009A7D74">
          <w:rPr>
            <w:noProof/>
          </w:rPr>
          <w:fldChar w:fldCharType="end"/>
        </w:r>
      </w:p>
    </w:sdtContent>
  </w:sdt>
  <w:p w14:paraId="0EB9D1DF" w14:textId="77777777" w:rsidR="00321B8D" w:rsidRDefault="00321B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DF6C1" w14:textId="77777777" w:rsidR="00321B8D" w:rsidRDefault="00321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A39BC" w14:textId="77777777" w:rsidR="000D6CDD" w:rsidRDefault="000D6CDD">
      <w:r>
        <w:separator/>
      </w:r>
    </w:p>
  </w:footnote>
  <w:footnote w:type="continuationSeparator" w:id="0">
    <w:p w14:paraId="17031A4A" w14:textId="77777777" w:rsidR="000D6CDD" w:rsidRDefault="000D6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B9FD5" w14:textId="77777777" w:rsidR="00321B8D" w:rsidRDefault="00321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3A4CC" w14:textId="4BA47258" w:rsidR="00321B8D" w:rsidRDefault="00321B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DEA56" w14:textId="77777777" w:rsidR="00321B8D" w:rsidRDefault="00321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ED7"/>
    <w:multiLevelType w:val="multilevel"/>
    <w:tmpl w:val="69E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A1AAA"/>
    <w:multiLevelType w:val="hybridMultilevel"/>
    <w:tmpl w:val="934EB4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E120B"/>
    <w:multiLevelType w:val="hybridMultilevel"/>
    <w:tmpl w:val="D8CA485A"/>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 w15:restartNumberingAfterBreak="0">
    <w:nsid w:val="11080AE5"/>
    <w:multiLevelType w:val="hybridMultilevel"/>
    <w:tmpl w:val="240E8076"/>
    <w:lvl w:ilvl="0" w:tplc="B892497C">
      <w:numFmt w:val="bullet"/>
      <w:lvlText w:val="•"/>
      <w:lvlJc w:val="left"/>
      <w:pPr>
        <w:ind w:left="460" w:hanging="125"/>
      </w:pPr>
      <w:rPr>
        <w:rFonts w:ascii="Arial" w:eastAsia="Arial" w:hAnsi="Arial" w:cs="Arial" w:hint="default"/>
        <w:w w:val="99"/>
        <w:sz w:val="20"/>
        <w:szCs w:val="20"/>
      </w:rPr>
    </w:lvl>
    <w:lvl w:ilvl="1" w:tplc="A2F87AA0">
      <w:numFmt w:val="bullet"/>
      <w:lvlText w:val="•"/>
      <w:lvlJc w:val="left"/>
      <w:pPr>
        <w:ind w:left="344" w:hanging="125"/>
      </w:pPr>
      <w:rPr>
        <w:rFonts w:ascii="Arial" w:eastAsia="Arial" w:hAnsi="Arial" w:cs="Arial" w:hint="default"/>
        <w:w w:val="99"/>
        <w:sz w:val="20"/>
        <w:szCs w:val="20"/>
      </w:rPr>
    </w:lvl>
    <w:lvl w:ilvl="2" w:tplc="CFDEEDA4">
      <w:numFmt w:val="bullet"/>
      <w:lvlText w:val="•"/>
      <w:lvlJc w:val="left"/>
      <w:pPr>
        <w:ind w:left="705" w:hanging="125"/>
      </w:pPr>
      <w:rPr>
        <w:rFonts w:ascii="Arial" w:eastAsia="Arial" w:hAnsi="Arial" w:cs="Arial" w:hint="default"/>
        <w:w w:val="99"/>
        <w:sz w:val="20"/>
        <w:szCs w:val="20"/>
      </w:rPr>
    </w:lvl>
    <w:lvl w:ilvl="3" w:tplc="37C4B75A">
      <w:numFmt w:val="bullet"/>
      <w:lvlText w:val="•"/>
      <w:lvlJc w:val="left"/>
      <w:pPr>
        <w:ind w:left="700" w:hanging="125"/>
      </w:pPr>
    </w:lvl>
    <w:lvl w:ilvl="4" w:tplc="A4525A9E">
      <w:numFmt w:val="bullet"/>
      <w:lvlText w:val="•"/>
      <w:lvlJc w:val="left"/>
      <w:pPr>
        <w:ind w:left="2057" w:hanging="125"/>
      </w:pPr>
    </w:lvl>
    <w:lvl w:ilvl="5" w:tplc="E7B82CFA">
      <w:numFmt w:val="bullet"/>
      <w:lvlText w:val="•"/>
      <w:lvlJc w:val="left"/>
      <w:pPr>
        <w:ind w:left="3414" w:hanging="125"/>
      </w:pPr>
    </w:lvl>
    <w:lvl w:ilvl="6" w:tplc="C6E0F45E">
      <w:numFmt w:val="bullet"/>
      <w:lvlText w:val="•"/>
      <w:lvlJc w:val="left"/>
      <w:pPr>
        <w:ind w:left="4771" w:hanging="125"/>
      </w:pPr>
    </w:lvl>
    <w:lvl w:ilvl="7" w:tplc="4EC4061C">
      <w:numFmt w:val="bullet"/>
      <w:lvlText w:val="•"/>
      <w:lvlJc w:val="left"/>
      <w:pPr>
        <w:ind w:left="6128" w:hanging="125"/>
      </w:pPr>
    </w:lvl>
    <w:lvl w:ilvl="8" w:tplc="A3382C18">
      <w:numFmt w:val="bullet"/>
      <w:lvlText w:val="•"/>
      <w:lvlJc w:val="left"/>
      <w:pPr>
        <w:ind w:left="7485" w:hanging="125"/>
      </w:pPr>
    </w:lvl>
  </w:abstractNum>
  <w:abstractNum w:abstractNumId="4" w15:restartNumberingAfterBreak="0">
    <w:nsid w:val="115403EB"/>
    <w:multiLevelType w:val="hybridMultilevel"/>
    <w:tmpl w:val="35AA303C"/>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5" w15:restartNumberingAfterBreak="0">
    <w:nsid w:val="14D96B0C"/>
    <w:multiLevelType w:val="hybridMultilevel"/>
    <w:tmpl w:val="FD56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51FD1"/>
    <w:multiLevelType w:val="multilevel"/>
    <w:tmpl w:val="8D1E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F2670"/>
    <w:multiLevelType w:val="hybridMultilevel"/>
    <w:tmpl w:val="92DCB038"/>
    <w:lvl w:ilvl="0" w:tplc="37C4B75A">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6B458F"/>
    <w:multiLevelType w:val="multilevel"/>
    <w:tmpl w:val="7E54F9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5D51CC"/>
    <w:multiLevelType w:val="multilevel"/>
    <w:tmpl w:val="9B00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526BD2"/>
    <w:multiLevelType w:val="hybridMultilevel"/>
    <w:tmpl w:val="B546AB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F752C"/>
    <w:multiLevelType w:val="hybridMultilevel"/>
    <w:tmpl w:val="DF6E269C"/>
    <w:lvl w:ilvl="0" w:tplc="37C4B75A">
      <w:numFmt w:val="bullet"/>
      <w:lvlText w:val="•"/>
      <w:lvlJc w:val="left"/>
      <w:pPr>
        <w:ind w:left="1443" w:hanging="360"/>
      </w:p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2" w15:restartNumberingAfterBreak="0">
    <w:nsid w:val="2C322C16"/>
    <w:multiLevelType w:val="hybridMultilevel"/>
    <w:tmpl w:val="7D686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56E40"/>
    <w:multiLevelType w:val="hybridMultilevel"/>
    <w:tmpl w:val="08CA788A"/>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4" w15:restartNumberingAfterBreak="0">
    <w:nsid w:val="2E9B1EAA"/>
    <w:multiLevelType w:val="hybridMultilevel"/>
    <w:tmpl w:val="4CF02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D0302F"/>
    <w:multiLevelType w:val="hybridMultilevel"/>
    <w:tmpl w:val="4B08D484"/>
    <w:lvl w:ilvl="0" w:tplc="B60A381C">
      <w:start w:val="1"/>
      <w:numFmt w:val="bullet"/>
      <w:lvlText w:val="•"/>
      <w:lvlJc w:val="left"/>
      <w:pPr>
        <w:ind w:left="992" w:hanging="360"/>
      </w:pPr>
      <w:rPr>
        <w:rFonts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6" w15:restartNumberingAfterBreak="0">
    <w:nsid w:val="306955C2"/>
    <w:multiLevelType w:val="hybridMultilevel"/>
    <w:tmpl w:val="B3044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3B056B"/>
    <w:multiLevelType w:val="multilevel"/>
    <w:tmpl w:val="630AD15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655CFD"/>
    <w:multiLevelType w:val="hybridMultilevel"/>
    <w:tmpl w:val="2606FB64"/>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9" w15:restartNumberingAfterBreak="0">
    <w:nsid w:val="44983778"/>
    <w:multiLevelType w:val="hybridMultilevel"/>
    <w:tmpl w:val="FD8C8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3108F"/>
    <w:multiLevelType w:val="hybridMultilevel"/>
    <w:tmpl w:val="D904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75BF2"/>
    <w:multiLevelType w:val="hybridMultilevel"/>
    <w:tmpl w:val="6F5813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F371A"/>
    <w:multiLevelType w:val="hybridMultilevel"/>
    <w:tmpl w:val="4B268810"/>
    <w:lvl w:ilvl="0" w:tplc="04090003">
      <w:start w:val="1"/>
      <w:numFmt w:val="bullet"/>
      <w:lvlText w:val="o"/>
      <w:lvlJc w:val="left"/>
      <w:pPr>
        <w:ind w:left="1443" w:hanging="360"/>
      </w:pPr>
      <w:rPr>
        <w:rFonts w:ascii="Courier New" w:hAnsi="Courier New" w:cs="Courier New" w:hint="default"/>
      </w:rPr>
    </w:lvl>
    <w:lvl w:ilvl="1" w:tplc="04090003">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3" w15:restartNumberingAfterBreak="0">
    <w:nsid w:val="4FDA2693"/>
    <w:multiLevelType w:val="hybridMultilevel"/>
    <w:tmpl w:val="4098814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8A3781"/>
    <w:multiLevelType w:val="hybridMultilevel"/>
    <w:tmpl w:val="343AE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714F23"/>
    <w:multiLevelType w:val="singleLevel"/>
    <w:tmpl w:val="51C4351A"/>
    <w:lvl w:ilvl="0">
      <w:start w:val="17"/>
      <w:numFmt w:val="decimal"/>
      <w:lvlText w:val="%1."/>
      <w:lvlJc w:val="left"/>
      <w:pPr>
        <w:tabs>
          <w:tab w:val="num" w:pos="720"/>
        </w:tabs>
        <w:ind w:left="720" w:hanging="540"/>
      </w:pPr>
      <w:rPr>
        <w:rFonts w:hint="default"/>
      </w:rPr>
    </w:lvl>
  </w:abstractNum>
  <w:abstractNum w:abstractNumId="26" w15:restartNumberingAfterBreak="0">
    <w:nsid w:val="58050446"/>
    <w:multiLevelType w:val="hybridMultilevel"/>
    <w:tmpl w:val="7A5472D8"/>
    <w:lvl w:ilvl="0" w:tplc="3EAA6CC0">
      <w:start w:val="1"/>
      <w:numFmt w:val="lowerLetter"/>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CA02AA7"/>
    <w:multiLevelType w:val="hybridMultilevel"/>
    <w:tmpl w:val="08CA788A"/>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8" w15:restartNumberingAfterBreak="0">
    <w:nsid w:val="5D3D2DA9"/>
    <w:multiLevelType w:val="hybridMultilevel"/>
    <w:tmpl w:val="AD90EAD0"/>
    <w:lvl w:ilvl="0" w:tplc="37C4B75A">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FA13B4"/>
    <w:multiLevelType w:val="hybridMultilevel"/>
    <w:tmpl w:val="3FC4C4A6"/>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0" w15:restartNumberingAfterBreak="0">
    <w:nsid w:val="659545B8"/>
    <w:multiLevelType w:val="hybridMultilevel"/>
    <w:tmpl w:val="F104A5DE"/>
    <w:lvl w:ilvl="0" w:tplc="37C4B75A">
      <w:numFmt w:val="bullet"/>
      <w:lvlText w:val="•"/>
      <w:lvlJc w:val="left"/>
      <w:pPr>
        <w:ind w:left="1170" w:hanging="360"/>
      </w:p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93C6475"/>
    <w:multiLevelType w:val="hybridMultilevel"/>
    <w:tmpl w:val="7A5472D8"/>
    <w:lvl w:ilvl="0" w:tplc="3EAA6CC0">
      <w:start w:val="1"/>
      <w:numFmt w:val="lowerLetter"/>
      <w:lvlText w:val="%1)"/>
      <w:lvlJc w:val="left"/>
      <w:pPr>
        <w:ind w:left="72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BF3226A"/>
    <w:multiLevelType w:val="hybridMultilevel"/>
    <w:tmpl w:val="BB4003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B2164E"/>
    <w:multiLevelType w:val="hybridMultilevel"/>
    <w:tmpl w:val="71F2B036"/>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4" w15:restartNumberingAfterBreak="0">
    <w:nsid w:val="73833B13"/>
    <w:multiLevelType w:val="hybridMultilevel"/>
    <w:tmpl w:val="2250D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89719B"/>
    <w:multiLevelType w:val="hybridMultilevel"/>
    <w:tmpl w:val="1EC4BC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280413"/>
    <w:multiLevelType w:val="hybridMultilevel"/>
    <w:tmpl w:val="94921EF6"/>
    <w:lvl w:ilvl="0" w:tplc="25687D48">
      <w:start w:val="1"/>
      <w:numFmt w:val="decimal"/>
      <w:lvlText w:val="%1."/>
      <w:lvlJc w:val="left"/>
      <w:pPr>
        <w:ind w:left="60" w:hanging="360"/>
      </w:pPr>
      <w:rPr>
        <w:rFonts w:hint="default"/>
        <w:b w:val="0"/>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7" w15:restartNumberingAfterBreak="0">
    <w:nsid w:val="7812288E"/>
    <w:multiLevelType w:val="hybridMultilevel"/>
    <w:tmpl w:val="217C0478"/>
    <w:lvl w:ilvl="0" w:tplc="37C4B75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6A3CD4"/>
    <w:multiLevelType w:val="multilevel"/>
    <w:tmpl w:val="B9AA3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BF30E6"/>
    <w:multiLevelType w:val="multilevel"/>
    <w:tmpl w:val="2A18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6"/>
  </w:num>
  <w:num w:numId="4">
    <w:abstractNumId w:val="17"/>
  </w:num>
  <w:num w:numId="5">
    <w:abstractNumId w:val="38"/>
  </w:num>
  <w:num w:numId="6">
    <w:abstractNumId w:val="19"/>
  </w:num>
  <w:num w:numId="7">
    <w:abstractNumId w:val="33"/>
  </w:num>
  <w:num w:numId="8">
    <w:abstractNumId w:val="4"/>
  </w:num>
  <w:num w:numId="9">
    <w:abstractNumId w:val="22"/>
  </w:num>
  <w:num w:numId="10">
    <w:abstractNumId w:val="18"/>
  </w:num>
  <w:num w:numId="11">
    <w:abstractNumId w:val="29"/>
  </w:num>
  <w:num w:numId="12">
    <w:abstractNumId w:val="16"/>
  </w:num>
  <w:num w:numId="13">
    <w:abstractNumId w:val="39"/>
  </w:num>
  <w:num w:numId="14">
    <w:abstractNumId w:val="32"/>
  </w:num>
  <w:num w:numId="15">
    <w:abstractNumId w:val="9"/>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 w:numId="20">
    <w:abstractNumId w:val="7"/>
  </w:num>
  <w:num w:numId="21">
    <w:abstractNumId w:val="23"/>
  </w:num>
  <w:num w:numId="22">
    <w:abstractNumId w:val="28"/>
  </w:num>
  <w:num w:numId="23">
    <w:abstractNumId w:val="11"/>
  </w:num>
  <w:num w:numId="24">
    <w:abstractNumId w:val="36"/>
  </w:num>
  <w:num w:numId="25">
    <w:abstractNumId w:val="5"/>
  </w:num>
  <w:num w:numId="26">
    <w:abstractNumId w:val="12"/>
  </w:num>
  <w:num w:numId="27">
    <w:abstractNumId w:val="35"/>
  </w:num>
  <w:num w:numId="28">
    <w:abstractNumId w:val="27"/>
  </w:num>
  <w:num w:numId="29">
    <w:abstractNumId w:val="24"/>
  </w:num>
  <w:num w:numId="30">
    <w:abstractNumId w:val="26"/>
  </w:num>
  <w:num w:numId="31">
    <w:abstractNumId w:val="31"/>
  </w:num>
  <w:num w:numId="32">
    <w:abstractNumId w:val="15"/>
  </w:num>
  <w:num w:numId="33">
    <w:abstractNumId w:val="13"/>
  </w:num>
  <w:num w:numId="34">
    <w:abstractNumId w:val="1"/>
  </w:num>
  <w:num w:numId="35">
    <w:abstractNumId w:val="10"/>
  </w:num>
  <w:num w:numId="36">
    <w:abstractNumId w:val="2"/>
  </w:num>
  <w:num w:numId="37">
    <w:abstractNumId w:val="21"/>
  </w:num>
  <w:num w:numId="38">
    <w:abstractNumId w:val="34"/>
  </w:num>
  <w:num w:numId="39">
    <w:abstractNumId w:val="20"/>
  </w:num>
  <w:num w:numId="40">
    <w:abstractNumId w:val="37"/>
  </w:num>
  <w:num w:numId="41">
    <w:abstractNumId w:val="30"/>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2F"/>
    <w:rsid w:val="00000997"/>
    <w:rsid w:val="00006D96"/>
    <w:rsid w:val="000073B6"/>
    <w:rsid w:val="00011F1A"/>
    <w:rsid w:val="0001262E"/>
    <w:rsid w:val="00013F89"/>
    <w:rsid w:val="00015A19"/>
    <w:rsid w:val="00023593"/>
    <w:rsid w:val="00033A44"/>
    <w:rsid w:val="000353A4"/>
    <w:rsid w:val="000427BE"/>
    <w:rsid w:val="0004786B"/>
    <w:rsid w:val="000579C8"/>
    <w:rsid w:val="000626A7"/>
    <w:rsid w:val="000641F2"/>
    <w:rsid w:val="000648B9"/>
    <w:rsid w:val="00067061"/>
    <w:rsid w:val="0006722C"/>
    <w:rsid w:val="00074231"/>
    <w:rsid w:val="00075DE5"/>
    <w:rsid w:val="0008331C"/>
    <w:rsid w:val="00083E91"/>
    <w:rsid w:val="000844ED"/>
    <w:rsid w:val="00090A3B"/>
    <w:rsid w:val="000A2825"/>
    <w:rsid w:val="000A294E"/>
    <w:rsid w:val="000B50C6"/>
    <w:rsid w:val="000B6619"/>
    <w:rsid w:val="000C0C67"/>
    <w:rsid w:val="000C16C6"/>
    <w:rsid w:val="000C1B8E"/>
    <w:rsid w:val="000C2E28"/>
    <w:rsid w:val="000C3214"/>
    <w:rsid w:val="000C38B2"/>
    <w:rsid w:val="000C58EE"/>
    <w:rsid w:val="000D0AB6"/>
    <w:rsid w:val="000D6CDD"/>
    <w:rsid w:val="000D7F79"/>
    <w:rsid w:val="000E05EC"/>
    <w:rsid w:val="000E0A75"/>
    <w:rsid w:val="000E0C97"/>
    <w:rsid w:val="000E1F83"/>
    <w:rsid w:val="000E4BE1"/>
    <w:rsid w:val="000E7C46"/>
    <w:rsid w:val="000E7EFC"/>
    <w:rsid w:val="000F116F"/>
    <w:rsid w:val="001038A0"/>
    <w:rsid w:val="00103F29"/>
    <w:rsid w:val="00105AE7"/>
    <w:rsid w:val="00105AFA"/>
    <w:rsid w:val="001062EC"/>
    <w:rsid w:val="00106EB1"/>
    <w:rsid w:val="00110C10"/>
    <w:rsid w:val="001113DB"/>
    <w:rsid w:val="00111490"/>
    <w:rsid w:val="0011775D"/>
    <w:rsid w:val="001228D9"/>
    <w:rsid w:val="00125F73"/>
    <w:rsid w:val="00127853"/>
    <w:rsid w:val="00136281"/>
    <w:rsid w:val="00141F06"/>
    <w:rsid w:val="00142A9C"/>
    <w:rsid w:val="001438B6"/>
    <w:rsid w:val="0015388B"/>
    <w:rsid w:val="00156059"/>
    <w:rsid w:val="00157BAA"/>
    <w:rsid w:val="00157FDA"/>
    <w:rsid w:val="001613FE"/>
    <w:rsid w:val="00163101"/>
    <w:rsid w:val="001654E6"/>
    <w:rsid w:val="00166782"/>
    <w:rsid w:val="00167F27"/>
    <w:rsid w:val="00171BB5"/>
    <w:rsid w:val="001732D1"/>
    <w:rsid w:val="0017480D"/>
    <w:rsid w:val="00176683"/>
    <w:rsid w:val="00177AAF"/>
    <w:rsid w:val="00180437"/>
    <w:rsid w:val="00181301"/>
    <w:rsid w:val="00190496"/>
    <w:rsid w:val="00190C94"/>
    <w:rsid w:val="00194CC4"/>
    <w:rsid w:val="00195617"/>
    <w:rsid w:val="001A053C"/>
    <w:rsid w:val="001A05D8"/>
    <w:rsid w:val="001A0B1D"/>
    <w:rsid w:val="001A2192"/>
    <w:rsid w:val="001A7AD4"/>
    <w:rsid w:val="001B4E61"/>
    <w:rsid w:val="001C3EFE"/>
    <w:rsid w:val="001C4330"/>
    <w:rsid w:val="001C4A22"/>
    <w:rsid w:val="001C593F"/>
    <w:rsid w:val="001C7CA2"/>
    <w:rsid w:val="001D535E"/>
    <w:rsid w:val="001D6DF8"/>
    <w:rsid w:val="001D6FEA"/>
    <w:rsid w:val="001D7D3B"/>
    <w:rsid w:val="001E730C"/>
    <w:rsid w:val="001F0589"/>
    <w:rsid w:val="001F2EAA"/>
    <w:rsid w:val="001F728A"/>
    <w:rsid w:val="0020121B"/>
    <w:rsid w:val="00203B73"/>
    <w:rsid w:val="00204B8E"/>
    <w:rsid w:val="00206123"/>
    <w:rsid w:val="0020685A"/>
    <w:rsid w:val="00206909"/>
    <w:rsid w:val="0021211C"/>
    <w:rsid w:val="00213EC1"/>
    <w:rsid w:val="002170B7"/>
    <w:rsid w:val="00222294"/>
    <w:rsid w:val="002317C8"/>
    <w:rsid w:val="002319E2"/>
    <w:rsid w:val="00235500"/>
    <w:rsid w:val="00253B0E"/>
    <w:rsid w:val="0025732A"/>
    <w:rsid w:val="0026292F"/>
    <w:rsid w:val="00262B75"/>
    <w:rsid w:val="002642DF"/>
    <w:rsid w:val="00270312"/>
    <w:rsid w:val="002711EA"/>
    <w:rsid w:val="002730CF"/>
    <w:rsid w:val="00276BAB"/>
    <w:rsid w:val="0028053E"/>
    <w:rsid w:val="002815BD"/>
    <w:rsid w:val="00282EFB"/>
    <w:rsid w:val="00283AE2"/>
    <w:rsid w:val="002847E0"/>
    <w:rsid w:val="00286644"/>
    <w:rsid w:val="002A2EF5"/>
    <w:rsid w:val="002A64F9"/>
    <w:rsid w:val="002A7D92"/>
    <w:rsid w:val="002B158A"/>
    <w:rsid w:val="002B1682"/>
    <w:rsid w:val="002B22E5"/>
    <w:rsid w:val="002B34FD"/>
    <w:rsid w:val="002B451C"/>
    <w:rsid w:val="002B6AE5"/>
    <w:rsid w:val="002C7F01"/>
    <w:rsid w:val="002D436A"/>
    <w:rsid w:val="002D574E"/>
    <w:rsid w:val="002E1C78"/>
    <w:rsid w:val="002F1F6F"/>
    <w:rsid w:val="002F2090"/>
    <w:rsid w:val="002F3373"/>
    <w:rsid w:val="002F7A13"/>
    <w:rsid w:val="0030037C"/>
    <w:rsid w:val="00301AE1"/>
    <w:rsid w:val="00310C19"/>
    <w:rsid w:val="00320639"/>
    <w:rsid w:val="00320972"/>
    <w:rsid w:val="003209AC"/>
    <w:rsid w:val="00321B8D"/>
    <w:rsid w:val="00324F73"/>
    <w:rsid w:val="00325D16"/>
    <w:rsid w:val="00326CE2"/>
    <w:rsid w:val="0032776F"/>
    <w:rsid w:val="00334386"/>
    <w:rsid w:val="00335211"/>
    <w:rsid w:val="00335C84"/>
    <w:rsid w:val="00337E8B"/>
    <w:rsid w:val="00340735"/>
    <w:rsid w:val="00342014"/>
    <w:rsid w:val="0034696A"/>
    <w:rsid w:val="00347A03"/>
    <w:rsid w:val="00352718"/>
    <w:rsid w:val="00360702"/>
    <w:rsid w:val="00364F89"/>
    <w:rsid w:val="00366B9E"/>
    <w:rsid w:val="0037597E"/>
    <w:rsid w:val="00377437"/>
    <w:rsid w:val="003777FB"/>
    <w:rsid w:val="00377C5B"/>
    <w:rsid w:val="00385351"/>
    <w:rsid w:val="0038649A"/>
    <w:rsid w:val="003865EC"/>
    <w:rsid w:val="003879AB"/>
    <w:rsid w:val="00392F24"/>
    <w:rsid w:val="003A1900"/>
    <w:rsid w:val="003A20C6"/>
    <w:rsid w:val="003A26D2"/>
    <w:rsid w:val="003B337F"/>
    <w:rsid w:val="003C0980"/>
    <w:rsid w:val="003C1353"/>
    <w:rsid w:val="003C317B"/>
    <w:rsid w:val="003C36BF"/>
    <w:rsid w:val="003C4368"/>
    <w:rsid w:val="003C7932"/>
    <w:rsid w:val="003C7CCB"/>
    <w:rsid w:val="003D371F"/>
    <w:rsid w:val="003D7388"/>
    <w:rsid w:val="003E3D14"/>
    <w:rsid w:val="003E4A83"/>
    <w:rsid w:val="003E6181"/>
    <w:rsid w:val="003F0E46"/>
    <w:rsid w:val="003F47D2"/>
    <w:rsid w:val="004009F2"/>
    <w:rsid w:val="0040358B"/>
    <w:rsid w:val="00406BCD"/>
    <w:rsid w:val="00411325"/>
    <w:rsid w:val="004132FB"/>
    <w:rsid w:val="00414EF9"/>
    <w:rsid w:val="0042376E"/>
    <w:rsid w:val="004246BB"/>
    <w:rsid w:val="00425247"/>
    <w:rsid w:val="00426FD6"/>
    <w:rsid w:val="00437070"/>
    <w:rsid w:val="00440132"/>
    <w:rsid w:val="00441A1F"/>
    <w:rsid w:val="00443A37"/>
    <w:rsid w:val="00444B50"/>
    <w:rsid w:val="004458BD"/>
    <w:rsid w:val="00451CD3"/>
    <w:rsid w:val="00461825"/>
    <w:rsid w:val="00461BD6"/>
    <w:rsid w:val="004647FF"/>
    <w:rsid w:val="00472463"/>
    <w:rsid w:val="004748D4"/>
    <w:rsid w:val="0047740A"/>
    <w:rsid w:val="00482B0A"/>
    <w:rsid w:val="004833A9"/>
    <w:rsid w:val="00483CEF"/>
    <w:rsid w:val="00484389"/>
    <w:rsid w:val="00485EF5"/>
    <w:rsid w:val="004879C8"/>
    <w:rsid w:val="00496EE5"/>
    <w:rsid w:val="004A2B4B"/>
    <w:rsid w:val="004A3163"/>
    <w:rsid w:val="004B22DB"/>
    <w:rsid w:val="004B6719"/>
    <w:rsid w:val="004B6CD1"/>
    <w:rsid w:val="004C17CC"/>
    <w:rsid w:val="004C1E75"/>
    <w:rsid w:val="004C2B7F"/>
    <w:rsid w:val="004C4FCA"/>
    <w:rsid w:val="004E1C90"/>
    <w:rsid w:val="004E51AA"/>
    <w:rsid w:val="004E7C43"/>
    <w:rsid w:val="004F697C"/>
    <w:rsid w:val="005022E6"/>
    <w:rsid w:val="005026E2"/>
    <w:rsid w:val="00502D0E"/>
    <w:rsid w:val="005041A5"/>
    <w:rsid w:val="00504481"/>
    <w:rsid w:val="00506615"/>
    <w:rsid w:val="0051148F"/>
    <w:rsid w:val="0051281D"/>
    <w:rsid w:val="00521F6C"/>
    <w:rsid w:val="0052320A"/>
    <w:rsid w:val="00523917"/>
    <w:rsid w:val="0054263B"/>
    <w:rsid w:val="0054347B"/>
    <w:rsid w:val="0054352C"/>
    <w:rsid w:val="00543BA1"/>
    <w:rsid w:val="005504A2"/>
    <w:rsid w:val="00550BC3"/>
    <w:rsid w:val="00554B2E"/>
    <w:rsid w:val="00555978"/>
    <w:rsid w:val="00563C94"/>
    <w:rsid w:val="005656D6"/>
    <w:rsid w:val="00570440"/>
    <w:rsid w:val="0057162C"/>
    <w:rsid w:val="00571D0F"/>
    <w:rsid w:val="0057600F"/>
    <w:rsid w:val="005815E6"/>
    <w:rsid w:val="005841B7"/>
    <w:rsid w:val="005967CB"/>
    <w:rsid w:val="00596AE6"/>
    <w:rsid w:val="005A07B1"/>
    <w:rsid w:val="005A1B43"/>
    <w:rsid w:val="005A3423"/>
    <w:rsid w:val="005A5BFF"/>
    <w:rsid w:val="005B36CF"/>
    <w:rsid w:val="005B63B1"/>
    <w:rsid w:val="005B6D54"/>
    <w:rsid w:val="005C03C0"/>
    <w:rsid w:val="005C2755"/>
    <w:rsid w:val="005C4095"/>
    <w:rsid w:val="005C4765"/>
    <w:rsid w:val="005C47D1"/>
    <w:rsid w:val="005C7944"/>
    <w:rsid w:val="005D055A"/>
    <w:rsid w:val="005D2030"/>
    <w:rsid w:val="005E387D"/>
    <w:rsid w:val="005E3E38"/>
    <w:rsid w:val="005F2766"/>
    <w:rsid w:val="005F75B9"/>
    <w:rsid w:val="006011C3"/>
    <w:rsid w:val="00601CC6"/>
    <w:rsid w:val="0061260F"/>
    <w:rsid w:val="00613C8B"/>
    <w:rsid w:val="00617F2C"/>
    <w:rsid w:val="00621A8E"/>
    <w:rsid w:val="006225D9"/>
    <w:rsid w:val="0062470F"/>
    <w:rsid w:val="00627CDC"/>
    <w:rsid w:val="00630393"/>
    <w:rsid w:val="006308CF"/>
    <w:rsid w:val="0063126F"/>
    <w:rsid w:val="00631FF6"/>
    <w:rsid w:val="006334C8"/>
    <w:rsid w:val="00637E57"/>
    <w:rsid w:val="00641646"/>
    <w:rsid w:val="00644319"/>
    <w:rsid w:val="00651B18"/>
    <w:rsid w:val="00652764"/>
    <w:rsid w:val="00653CD4"/>
    <w:rsid w:val="0065503E"/>
    <w:rsid w:val="006553BD"/>
    <w:rsid w:val="00655E87"/>
    <w:rsid w:val="006609C1"/>
    <w:rsid w:val="00665681"/>
    <w:rsid w:val="006659C5"/>
    <w:rsid w:val="00667FBD"/>
    <w:rsid w:val="006723B0"/>
    <w:rsid w:val="00672DD0"/>
    <w:rsid w:val="00675E24"/>
    <w:rsid w:val="0068079F"/>
    <w:rsid w:val="0068348E"/>
    <w:rsid w:val="00683FAE"/>
    <w:rsid w:val="006871FD"/>
    <w:rsid w:val="006904D5"/>
    <w:rsid w:val="006927B2"/>
    <w:rsid w:val="00692B97"/>
    <w:rsid w:val="00695091"/>
    <w:rsid w:val="006A2B8D"/>
    <w:rsid w:val="006A3A96"/>
    <w:rsid w:val="006B06AB"/>
    <w:rsid w:val="006B2200"/>
    <w:rsid w:val="006B22AC"/>
    <w:rsid w:val="006B2320"/>
    <w:rsid w:val="006B2C9F"/>
    <w:rsid w:val="006B5C3C"/>
    <w:rsid w:val="006B6C6A"/>
    <w:rsid w:val="006B6ED6"/>
    <w:rsid w:val="006C639B"/>
    <w:rsid w:val="006C7306"/>
    <w:rsid w:val="006D0583"/>
    <w:rsid w:val="006D2E83"/>
    <w:rsid w:val="006D374C"/>
    <w:rsid w:val="006E0F02"/>
    <w:rsid w:val="006E28E5"/>
    <w:rsid w:val="006E77CF"/>
    <w:rsid w:val="006E7F20"/>
    <w:rsid w:val="006F032D"/>
    <w:rsid w:val="006F3838"/>
    <w:rsid w:val="006F7EB5"/>
    <w:rsid w:val="00702C0B"/>
    <w:rsid w:val="007034BA"/>
    <w:rsid w:val="00707803"/>
    <w:rsid w:val="007155F2"/>
    <w:rsid w:val="00717265"/>
    <w:rsid w:val="00717315"/>
    <w:rsid w:val="0072071B"/>
    <w:rsid w:val="00724639"/>
    <w:rsid w:val="00730C58"/>
    <w:rsid w:val="00737BDE"/>
    <w:rsid w:val="00742BE5"/>
    <w:rsid w:val="00743812"/>
    <w:rsid w:val="00744971"/>
    <w:rsid w:val="00744CA8"/>
    <w:rsid w:val="00750CB1"/>
    <w:rsid w:val="007606D8"/>
    <w:rsid w:val="007607A2"/>
    <w:rsid w:val="00761703"/>
    <w:rsid w:val="00761C5D"/>
    <w:rsid w:val="00762E48"/>
    <w:rsid w:val="0076302B"/>
    <w:rsid w:val="00766409"/>
    <w:rsid w:val="00766720"/>
    <w:rsid w:val="00772B15"/>
    <w:rsid w:val="007755A3"/>
    <w:rsid w:val="00775DC1"/>
    <w:rsid w:val="00776679"/>
    <w:rsid w:val="00776765"/>
    <w:rsid w:val="00780258"/>
    <w:rsid w:val="0078290E"/>
    <w:rsid w:val="00785CC6"/>
    <w:rsid w:val="00786EF7"/>
    <w:rsid w:val="0079081A"/>
    <w:rsid w:val="007910FB"/>
    <w:rsid w:val="00794B96"/>
    <w:rsid w:val="00796D6F"/>
    <w:rsid w:val="00797B73"/>
    <w:rsid w:val="007A12F8"/>
    <w:rsid w:val="007A2AE8"/>
    <w:rsid w:val="007B028C"/>
    <w:rsid w:val="007B1B6C"/>
    <w:rsid w:val="007B1FE4"/>
    <w:rsid w:val="007B30AB"/>
    <w:rsid w:val="007B4D16"/>
    <w:rsid w:val="007B6F14"/>
    <w:rsid w:val="007C3457"/>
    <w:rsid w:val="007C710A"/>
    <w:rsid w:val="007D2105"/>
    <w:rsid w:val="007D2CCE"/>
    <w:rsid w:val="007D3BC8"/>
    <w:rsid w:val="007E32E5"/>
    <w:rsid w:val="007E5564"/>
    <w:rsid w:val="007E5F90"/>
    <w:rsid w:val="007E72F9"/>
    <w:rsid w:val="007F23C8"/>
    <w:rsid w:val="007F4310"/>
    <w:rsid w:val="008046CE"/>
    <w:rsid w:val="0080477C"/>
    <w:rsid w:val="00813296"/>
    <w:rsid w:val="00813AF1"/>
    <w:rsid w:val="00814092"/>
    <w:rsid w:val="00816E78"/>
    <w:rsid w:val="0082346D"/>
    <w:rsid w:val="0083302F"/>
    <w:rsid w:val="00834190"/>
    <w:rsid w:val="00840A1D"/>
    <w:rsid w:val="008415D5"/>
    <w:rsid w:val="0084488F"/>
    <w:rsid w:val="00845636"/>
    <w:rsid w:val="00854301"/>
    <w:rsid w:val="00854410"/>
    <w:rsid w:val="008601E5"/>
    <w:rsid w:val="00864A61"/>
    <w:rsid w:val="00866D59"/>
    <w:rsid w:val="00866FB7"/>
    <w:rsid w:val="008673A9"/>
    <w:rsid w:val="00867ECF"/>
    <w:rsid w:val="008706F3"/>
    <w:rsid w:val="00873E14"/>
    <w:rsid w:val="00873F25"/>
    <w:rsid w:val="00886FA2"/>
    <w:rsid w:val="008922E8"/>
    <w:rsid w:val="00893C24"/>
    <w:rsid w:val="00895270"/>
    <w:rsid w:val="008A07A3"/>
    <w:rsid w:val="008A6589"/>
    <w:rsid w:val="008B39F9"/>
    <w:rsid w:val="008B5839"/>
    <w:rsid w:val="008C0C9C"/>
    <w:rsid w:val="008C1217"/>
    <w:rsid w:val="008C6161"/>
    <w:rsid w:val="008C64DA"/>
    <w:rsid w:val="008D0F19"/>
    <w:rsid w:val="008D3F03"/>
    <w:rsid w:val="008D646E"/>
    <w:rsid w:val="008E15E0"/>
    <w:rsid w:val="008E2191"/>
    <w:rsid w:val="008F13A6"/>
    <w:rsid w:val="008F14AB"/>
    <w:rsid w:val="008F3C6A"/>
    <w:rsid w:val="008F5747"/>
    <w:rsid w:val="008F75BE"/>
    <w:rsid w:val="00900E06"/>
    <w:rsid w:val="00913088"/>
    <w:rsid w:val="00913561"/>
    <w:rsid w:val="00917699"/>
    <w:rsid w:val="0092172D"/>
    <w:rsid w:val="00924C32"/>
    <w:rsid w:val="00930EFF"/>
    <w:rsid w:val="009334B3"/>
    <w:rsid w:val="00935841"/>
    <w:rsid w:val="0093783F"/>
    <w:rsid w:val="00944A97"/>
    <w:rsid w:val="00944FE9"/>
    <w:rsid w:val="009473B2"/>
    <w:rsid w:val="00947663"/>
    <w:rsid w:val="00947677"/>
    <w:rsid w:val="00951E39"/>
    <w:rsid w:val="00953F09"/>
    <w:rsid w:val="00957C7F"/>
    <w:rsid w:val="0096294A"/>
    <w:rsid w:val="009742BC"/>
    <w:rsid w:val="00976981"/>
    <w:rsid w:val="00985120"/>
    <w:rsid w:val="00986E40"/>
    <w:rsid w:val="00987175"/>
    <w:rsid w:val="00987522"/>
    <w:rsid w:val="00993074"/>
    <w:rsid w:val="00995728"/>
    <w:rsid w:val="00997FDD"/>
    <w:rsid w:val="009A1F28"/>
    <w:rsid w:val="009A5D52"/>
    <w:rsid w:val="009A79BE"/>
    <w:rsid w:val="009A7D74"/>
    <w:rsid w:val="009A7DC5"/>
    <w:rsid w:val="009C2D5E"/>
    <w:rsid w:val="009C6480"/>
    <w:rsid w:val="009C7A54"/>
    <w:rsid w:val="009D0BBE"/>
    <w:rsid w:val="009D2CA8"/>
    <w:rsid w:val="009D697F"/>
    <w:rsid w:val="009D6DAF"/>
    <w:rsid w:val="009E428A"/>
    <w:rsid w:val="009E638F"/>
    <w:rsid w:val="009E7203"/>
    <w:rsid w:val="009F176B"/>
    <w:rsid w:val="009F73FF"/>
    <w:rsid w:val="00A00BE2"/>
    <w:rsid w:val="00A04EA7"/>
    <w:rsid w:val="00A05833"/>
    <w:rsid w:val="00A05C6E"/>
    <w:rsid w:val="00A06874"/>
    <w:rsid w:val="00A079AC"/>
    <w:rsid w:val="00A10779"/>
    <w:rsid w:val="00A14EA7"/>
    <w:rsid w:val="00A279C6"/>
    <w:rsid w:val="00A31A31"/>
    <w:rsid w:val="00A321BA"/>
    <w:rsid w:val="00A3290C"/>
    <w:rsid w:val="00A33591"/>
    <w:rsid w:val="00A372D3"/>
    <w:rsid w:val="00A42CF4"/>
    <w:rsid w:val="00A47FFE"/>
    <w:rsid w:val="00A532C2"/>
    <w:rsid w:val="00A5473E"/>
    <w:rsid w:val="00A56505"/>
    <w:rsid w:val="00A61D06"/>
    <w:rsid w:val="00A6499D"/>
    <w:rsid w:val="00A70AE9"/>
    <w:rsid w:val="00A73EA0"/>
    <w:rsid w:val="00A77E16"/>
    <w:rsid w:val="00A803CE"/>
    <w:rsid w:val="00A82395"/>
    <w:rsid w:val="00A868C2"/>
    <w:rsid w:val="00A86945"/>
    <w:rsid w:val="00A86F44"/>
    <w:rsid w:val="00A87DA5"/>
    <w:rsid w:val="00A90D17"/>
    <w:rsid w:val="00A91A41"/>
    <w:rsid w:val="00A93E56"/>
    <w:rsid w:val="00A94CBC"/>
    <w:rsid w:val="00A971B9"/>
    <w:rsid w:val="00AB2100"/>
    <w:rsid w:val="00AB54A4"/>
    <w:rsid w:val="00AB5735"/>
    <w:rsid w:val="00AB6A2B"/>
    <w:rsid w:val="00AC7E3D"/>
    <w:rsid w:val="00AD24F8"/>
    <w:rsid w:val="00AD752D"/>
    <w:rsid w:val="00AD76BE"/>
    <w:rsid w:val="00AE02E9"/>
    <w:rsid w:val="00AE5747"/>
    <w:rsid w:val="00AF1370"/>
    <w:rsid w:val="00AF45CE"/>
    <w:rsid w:val="00B02A12"/>
    <w:rsid w:val="00B065EE"/>
    <w:rsid w:val="00B11BB4"/>
    <w:rsid w:val="00B121F5"/>
    <w:rsid w:val="00B20EC1"/>
    <w:rsid w:val="00B2162E"/>
    <w:rsid w:val="00B22661"/>
    <w:rsid w:val="00B22B2C"/>
    <w:rsid w:val="00B24DBC"/>
    <w:rsid w:val="00B33CBD"/>
    <w:rsid w:val="00B34225"/>
    <w:rsid w:val="00B342E8"/>
    <w:rsid w:val="00B347A1"/>
    <w:rsid w:val="00B35FE5"/>
    <w:rsid w:val="00B370F4"/>
    <w:rsid w:val="00B4333F"/>
    <w:rsid w:val="00B477A6"/>
    <w:rsid w:val="00B47AC1"/>
    <w:rsid w:val="00B537C2"/>
    <w:rsid w:val="00B6302F"/>
    <w:rsid w:val="00B64ABA"/>
    <w:rsid w:val="00B6582F"/>
    <w:rsid w:val="00B6675B"/>
    <w:rsid w:val="00B669E5"/>
    <w:rsid w:val="00B758F1"/>
    <w:rsid w:val="00B770AB"/>
    <w:rsid w:val="00B8181D"/>
    <w:rsid w:val="00B81D97"/>
    <w:rsid w:val="00B81EFE"/>
    <w:rsid w:val="00B8438C"/>
    <w:rsid w:val="00B919FD"/>
    <w:rsid w:val="00B9371F"/>
    <w:rsid w:val="00B9594F"/>
    <w:rsid w:val="00B97CB8"/>
    <w:rsid w:val="00BA1CAF"/>
    <w:rsid w:val="00BA6211"/>
    <w:rsid w:val="00BB07A7"/>
    <w:rsid w:val="00BB1D23"/>
    <w:rsid w:val="00BB7C29"/>
    <w:rsid w:val="00BC0627"/>
    <w:rsid w:val="00BD25BD"/>
    <w:rsid w:val="00BD78AD"/>
    <w:rsid w:val="00BD7CC3"/>
    <w:rsid w:val="00BE3A9F"/>
    <w:rsid w:val="00BE68A8"/>
    <w:rsid w:val="00BF084A"/>
    <w:rsid w:val="00BF3889"/>
    <w:rsid w:val="00C05AA1"/>
    <w:rsid w:val="00C05D62"/>
    <w:rsid w:val="00C1084F"/>
    <w:rsid w:val="00C11D29"/>
    <w:rsid w:val="00C14E5B"/>
    <w:rsid w:val="00C1679A"/>
    <w:rsid w:val="00C17ADE"/>
    <w:rsid w:val="00C222BC"/>
    <w:rsid w:val="00C229FF"/>
    <w:rsid w:val="00C26A72"/>
    <w:rsid w:val="00C26D5D"/>
    <w:rsid w:val="00C27EA7"/>
    <w:rsid w:val="00C30F12"/>
    <w:rsid w:val="00C355D1"/>
    <w:rsid w:val="00C41F22"/>
    <w:rsid w:val="00C46182"/>
    <w:rsid w:val="00C51732"/>
    <w:rsid w:val="00C518F0"/>
    <w:rsid w:val="00C557FC"/>
    <w:rsid w:val="00C60B42"/>
    <w:rsid w:val="00C6104E"/>
    <w:rsid w:val="00C66A2F"/>
    <w:rsid w:val="00C70310"/>
    <w:rsid w:val="00C7033F"/>
    <w:rsid w:val="00C735C5"/>
    <w:rsid w:val="00C73BFB"/>
    <w:rsid w:val="00C7490B"/>
    <w:rsid w:val="00C7714B"/>
    <w:rsid w:val="00C809B2"/>
    <w:rsid w:val="00C80F21"/>
    <w:rsid w:val="00C840E1"/>
    <w:rsid w:val="00C85A26"/>
    <w:rsid w:val="00C9496F"/>
    <w:rsid w:val="00C97CAE"/>
    <w:rsid w:val="00CA2F65"/>
    <w:rsid w:val="00CA3522"/>
    <w:rsid w:val="00CA5DB3"/>
    <w:rsid w:val="00CB041D"/>
    <w:rsid w:val="00CB35B3"/>
    <w:rsid w:val="00CB577D"/>
    <w:rsid w:val="00CB59FD"/>
    <w:rsid w:val="00CB6021"/>
    <w:rsid w:val="00CC0BC5"/>
    <w:rsid w:val="00CC48BC"/>
    <w:rsid w:val="00CD0BA8"/>
    <w:rsid w:val="00CD182A"/>
    <w:rsid w:val="00CD1D6A"/>
    <w:rsid w:val="00CD1E85"/>
    <w:rsid w:val="00CD2E48"/>
    <w:rsid w:val="00CD635E"/>
    <w:rsid w:val="00CD6FF1"/>
    <w:rsid w:val="00CE14A0"/>
    <w:rsid w:val="00CE170C"/>
    <w:rsid w:val="00CE4D74"/>
    <w:rsid w:val="00CE5B67"/>
    <w:rsid w:val="00CE7177"/>
    <w:rsid w:val="00CF5386"/>
    <w:rsid w:val="00D011FE"/>
    <w:rsid w:val="00D13221"/>
    <w:rsid w:val="00D15008"/>
    <w:rsid w:val="00D16735"/>
    <w:rsid w:val="00D20987"/>
    <w:rsid w:val="00D24148"/>
    <w:rsid w:val="00D24200"/>
    <w:rsid w:val="00D251FE"/>
    <w:rsid w:val="00D308A9"/>
    <w:rsid w:val="00D3251D"/>
    <w:rsid w:val="00D32780"/>
    <w:rsid w:val="00D453B5"/>
    <w:rsid w:val="00D50AC9"/>
    <w:rsid w:val="00D5484D"/>
    <w:rsid w:val="00D55A65"/>
    <w:rsid w:val="00D561AB"/>
    <w:rsid w:val="00D60F5A"/>
    <w:rsid w:val="00D62DA1"/>
    <w:rsid w:val="00D65A48"/>
    <w:rsid w:val="00D72A5A"/>
    <w:rsid w:val="00D76046"/>
    <w:rsid w:val="00D829CF"/>
    <w:rsid w:val="00D83150"/>
    <w:rsid w:val="00D83BB1"/>
    <w:rsid w:val="00D8462D"/>
    <w:rsid w:val="00D8583D"/>
    <w:rsid w:val="00D87B41"/>
    <w:rsid w:val="00D9171E"/>
    <w:rsid w:val="00D92A20"/>
    <w:rsid w:val="00D96A4F"/>
    <w:rsid w:val="00DA2E02"/>
    <w:rsid w:val="00DA4661"/>
    <w:rsid w:val="00DA69B5"/>
    <w:rsid w:val="00DB062B"/>
    <w:rsid w:val="00DB389D"/>
    <w:rsid w:val="00DB61DC"/>
    <w:rsid w:val="00DC1EBB"/>
    <w:rsid w:val="00DC4AA8"/>
    <w:rsid w:val="00DC5366"/>
    <w:rsid w:val="00DC63E1"/>
    <w:rsid w:val="00DC6F8D"/>
    <w:rsid w:val="00DD005B"/>
    <w:rsid w:val="00DD2F7A"/>
    <w:rsid w:val="00DD64DF"/>
    <w:rsid w:val="00DD68CC"/>
    <w:rsid w:val="00DD723B"/>
    <w:rsid w:val="00DE455D"/>
    <w:rsid w:val="00DE5B9D"/>
    <w:rsid w:val="00DF3793"/>
    <w:rsid w:val="00DF481E"/>
    <w:rsid w:val="00E004C4"/>
    <w:rsid w:val="00E01EC0"/>
    <w:rsid w:val="00E0271A"/>
    <w:rsid w:val="00E03FD0"/>
    <w:rsid w:val="00E11DEB"/>
    <w:rsid w:val="00E13C52"/>
    <w:rsid w:val="00E154DD"/>
    <w:rsid w:val="00E17AFB"/>
    <w:rsid w:val="00E24E5E"/>
    <w:rsid w:val="00E315E6"/>
    <w:rsid w:val="00E33D61"/>
    <w:rsid w:val="00E3431D"/>
    <w:rsid w:val="00E3659E"/>
    <w:rsid w:val="00E375B1"/>
    <w:rsid w:val="00E40C58"/>
    <w:rsid w:val="00E416FE"/>
    <w:rsid w:val="00E42144"/>
    <w:rsid w:val="00E4253D"/>
    <w:rsid w:val="00E44172"/>
    <w:rsid w:val="00E51493"/>
    <w:rsid w:val="00E529D0"/>
    <w:rsid w:val="00E53B8A"/>
    <w:rsid w:val="00E55B7B"/>
    <w:rsid w:val="00E564E2"/>
    <w:rsid w:val="00E62623"/>
    <w:rsid w:val="00E647FF"/>
    <w:rsid w:val="00E64B8B"/>
    <w:rsid w:val="00E66907"/>
    <w:rsid w:val="00E673E2"/>
    <w:rsid w:val="00E67C64"/>
    <w:rsid w:val="00E70CD6"/>
    <w:rsid w:val="00E73880"/>
    <w:rsid w:val="00E77457"/>
    <w:rsid w:val="00E7783F"/>
    <w:rsid w:val="00E77EB5"/>
    <w:rsid w:val="00E83092"/>
    <w:rsid w:val="00E90C68"/>
    <w:rsid w:val="00E92E1F"/>
    <w:rsid w:val="00E9479A"/>
    <w:rsid w:val="00EA08E2"/>
    <w:rsid w:val="00EA61C4"/>
    <w:rsid w:val="00EB1DBE"/>
    <w:rsid w:val="00EB36E3"/>
    <w:rsid w:val="00EB6216"/>
    <w:rsid w:val="00EB69BE"/>
    <w:rsid w:val="00EC2598"/>
    <w:rsid w:val="00EC5511"/>
    <w:rsid w:val="00EC58F9"/>
    <w:rsid w:val="00ED0BE4"/>
    <w:rsid w:val="00ED367B"/>
    <w:rsid w:val="00ED4A43"/>
    <w:rsid w:val="00ED5528"/>
    <w:rsid w:val="00ED55AF"/>
    <w:rsid w:val="00ED595D"/>
    <w:rsid w:val="00EE03FE"/>
    <w:rsid w:val="00EE17BF"/>
    <w:rsid w:val="00EE1ADE"/>
    <w:rsid w:val="00EE23A2"/>
    <w:rsid w:val="00EE744F"/>
    <w:rsid w:val="00EF0621"/>
    <w:rsid w:val="00EF68DC"/>
    <w:rsid w:val="00F0102D"/>
    <w:rsid w:val="00F037EE"/>
    <w:rsid w:val="00F04B62"/>
    <w:rsid w:val="00F05BAE"/>
    <w:rsid w:val="00F14436"/>
    <w:rsid w:val="00F14481"/>
    <w:rsid w:val="00F2256E"/>
    <w:rsid w:val="00F247CA"/>
    <w:rsid w:val="00F323D9"/>
    <w:rsid w:val="00F3247D"/>
    <w:rsid w:val="00F33304"/>
    <w:rsid w:val="00F41973"/>
    <w:rsid w:val="00F41C07"/>
    <w:rsid w:val="00F41C62"/>
    <w:rsid w:val="00F43932"/>
    <w:rsid w:val="00F44D62"/>
    <w:rsid w:val="00F47755"/>
    <w:rsid w:val="00F5004A"/>
    <w:rsid w:val="00F524D6"/>
    <w:rsid w:val="00F53D6F"/>
    <w:rsid w:val="00F54985"/>
    <w:rsid w:val="00F554FD"/>
    <w:rsid w:val="00F574CF"/>
    <w:rsid w:val="00F57A6A"/>
    <w:rsid w:val="00F65D7E"/>
    <w:rsid w:val="00F66BD2"/>
    <w:rsid w:val="00F66F1E"/>
    <w:rsid w:val="00F712A4"/>
    <w:rsid w:val="00F85AB0"/>
    <w:rsid w:val="00F86213"/>
    <w:rsid w:val="00F8655A"/>
    <w:rsid w:val="00F8696B"/>
    <w:rsid w:val="00F8772C"/>
    <w:rsid w:val="00F923FF"/>
    <w:rsid w:val="00F92C54"/>
    <w:rsid w:val="00F93CD3"/>
    <w:rsid w:val="00FA098C"/>
    <w:rsid w:val="00FA2489"/>
    <w:rsid w:val="00FA3D77"/>
    <w:rsid w:val="00FA6835"/>
    <w:rsid w:val="00FA7E37"/>
    <w:rsid w:val="00FB5217"/>
    <w:rsid w:val="00FB5910"/>
    <w:rsid w:val="00FC0C1A"/>
    <w:rsid w:val="00FC289B"/>
    <w:rsid w:val="00FD4A16"/>
    <w:rsid w:val="00FD4DFB"/>
    <w:rsid w:val="00FD50C6"/>
    <w:rsid w:val="00FD60F3"/>
    <w:rsid w:val="00FE280A"/>
    <w:rsid w:val="00FE51D7"/>
    <w:rsid w:val="00FE5CCD"/>
    <w:rsid w:val="00FE6B97"/>
    <w:rsid w:val="00FF12B0"/>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C5B6F5"/>
  <w15:docId w15:val="{D0FB75DA-3F91-4203-9305-E79B4178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paragraph" w:styleId="Heading5">
    <w:name w:val="heading 5"/>
    <w:basedOn w:val="Normal"/>
    <w:next w:val="Normal"/>
    <w:link w:val="Heading5Char"/>
    <w:semiHidden/>
    <w:unhideWhenUsed/>
    <w:qFormat/>
    <w:rsid w:val="00C7714B"/>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nhideWhenUsed/>
    <w:qFormat/>
    <w:rsid w:val="004C17C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link w:val="HeaderChar"/>
    <w:uiPriority w:val="99"/>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unhideWhenUsed/>
    <w:rsid w:val="00B342E8"/>
    <w:rPr>
      <w:color w:val="0000FF"/>
      <w:u w:val="single"/>
    </w:rPr>
  </w:style>
  <w:style w:type="character" w:styleId="FollowedHyperlink">
    <w:name w:val="FollowedHyperlink"/>
    <w:basedOn w:val="DefaultParagraphFont"/>
    <w:semiHidden/>
    <w:unhideWhenUsed/>
    <w:rsid w:val="00C7714B"/>
    <w:rPr>
      <w:color w:val="800080" w:themeColor="followedHyperlink"/>
      <w:u w:val="single"/>
    </w:rPr>
  </w:style>
  <w:style w:type="character" w:customStyle="1" w:styleId="Heading5Char">
    <w:name w:val="Heading 5 Char"/>
    <w:basedOn w:val="DefaultParagraphFont"/>
    <w:link w:val="Heading5"/>
    <w:semiHidden/>
    <w:rsid w:val="00C7714B"/>
    <w:rPr>
      <w:rFonts w:asciiTheme="majorHAnsi" w:eastAsiaTheme="majorEastAsia" w:hAnsiTheme="majorHAnsi" w:cstheme="majorBidi"/>
      <w:snapToGrid w:val="0"/>
      <w:color w:val="365F91" w:themeColor="accent1" w:themeShade="BF"/>
      <w:sz w:val="24"/>
    </w:rPr>
  </w:style>
  <w:style w:type="paragraph" w:styleId="NormalWeb">
    <w:name w:val="Normal (Web)"/>
    <w:basedOn w:val="Normal"/>
    <w:uiPriority w:val="99"/>
    <w:semiHidden/>
    <w:unhideWhenUsed/>
    <w:rsid w:val="00C7714B"/>
    <w:pPr>
      <w:widowControl/>
      <w:spacing w:before="100" w:beforeAutospacing="1" w:after="100" w:afterAutospacing="1"/>
    </w:pPr>
    <w:rPr>
      <w:snapToGrid/>
      <w:szCs w:val="24"/>
    </w:rPr>
  </w:style>
  <w:style w:type="character" w:styleId="Strong">
    <w:name w:val="Strong"/>
    <w:basedOn w:val="DefaultParagraphFont"/>
    <w:uiPriority w:val="22"/>
    <w:qFormat/>
    <w:rsid w:val="00C7714B"/>
    <w:rPr>
      <w:b/>
      <w:bCs/>
    </w:rPr>
  </w:style>
  <w:style w:type="character" w:customStyle="1" w:styleId="apple-converted-space">
    <w:name w:val="apple-converted-space"/>
    <w:basedOn w:val="DefaultParagraphFont"/>
    <w:rsid w:val="00C7714B"/>
  </w:style>
  <w:style w:type="character" w:customStyle="1" w:styleId="titledefchange">
    <w:name w:val="titledefchange"/>
    <w:basedOn w:val="DefaultParagraphFont"/>
    <w:rsid w:val="00C7714B"/>
  </w:style>
  <w:style w:type="table" w:styleId="TableGrid">
    <w:name w:val="Table Grid"/>
    <w:basedOn w:val="TableNormal"/>
    <w:uiPriority w:val="39"/>
    <w:rsid w:val="002847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2172D"/>
    <w:rPr>
      <w:rFonts w:ascii="Segoe UI" w:hAnsi="Segoe UI" w:cs="Segoe UI"/>
      <w:sz w:val="18"/>
      <w:szCs w:val="18"/>
    </w:rPr>
  </w:style>
  <w:style w:type="character" w:customStyle="1" w:styleId="BalloonTextChar">
    <w:name w:val="Balloon Text Char"/>
    <w:basedOn w:val="DefaultParagraphFont"/>
    <w:link w:val="BalloonText"/>
    <w:semiHidden/>
    <w:rsid w:val="0092172D"/>
    <w:rPr>
      <w:rFonts w:ascii="Segoe UI" w:hAnsi="Segoe UI" w:cs="Segoe UI"/>
      <w:snapToGrid w:val="0"/>
      <w:sz w:val="18"/>
      <w:szCs w:val="18"/>
    </w:rPr>
  </w:style>
  <w:style w:type="character" w:styleId="CommentReference">
    <w:name w:val="annotation reference"/>
    <w:basedOn w:val="DefaultParagraphFont"/>
    <w:semiHidden/>
    <w:unhideWhenUsed/>
    <w:rsid w:val="00780258"/>
    <w:rPr>
      <w:sz w:val="16"/>
      <w:szCs w:val="16"/>
    </w:rPr>
  </w:style>
  <w:style w:type="paragraph" w:styleId="CommentText">
    <w:name w:val="annotation text"/>
    <w:basedOn w:val="Normal"/>
    <w:link w:val="CommentTextChar"/>
    <w:semiHidden/>
    <w:unhideWhenUsed/>
    <w:rsid w:val="00780258"/>
    <w:rPr>
      <w:sz w:val="20"/>
    </w:rPr>
  </w:style>
  <w:style w:type="character" w:customStyle="1" w:styleId="CommentTextChar">
    <w:name w:val="Comment Text Char"/>
    <w:basedOn w:val="DefaultParagraphFont"/>
    <w:link w:val="CommentText"/>
    <w:semiHidden/>
    <w:rsid w:val="00780258"/>
    <w:rPr>
      <w:snapToGrid w:val="0"/>
    </w:rPr>
  </w:style>
  <w:style w:type="paragraph" w:styleId="CommentSubject">
    <w:name w:val="annotation subject"/>
    <w:basedOn w:val="CommentText"/>
    <w:next w:val="CommentText"/>
    <w:link w:val="CommentSubjectChar"/>
    <w:semiHidden/>
    <w:unhideWhenUsed/>
    <w:rsid w:val="00780258"/>
    <w:rPr>
      <w:b/>
      <w:bCs/>
    </w:rPr>
  </w:style>
  <w:style w:type="character" w:customStyle="1" w:styleId="CommentSubjectChar">
    <w:name w:val="Comment Subject Char"/>
    <w:basedOn w:val="CommentTextChar"/>
    <w:link w:val="CommentSubject"/>
    <w:semiHidden/>
    <w:rsid w:val="00780258"/>
    <w:rPr>
      <w:b/>
      <w:bCs/>
      <w:snapToGrid w:val="0"/>
    </w:rPr>
  </w:style>
  <w:style w:type="character" w:customStyle="1" w:styleId="Heading9Char">
    <w:name w:val="Heading 9 Char"/>
    <w:basedOn w:val="DefaultParagraphFont"/>
    <w:link w:val="Heading9"/>
    <w:rsid w:val="004C17CC"/>
    <w:rPr>
      <w:rFonts w:asciiTheme="majorHAnsi" w:eastAsiaTheme="majorEastAsia" w:hAnsiTheme="majorHAnsi" w:cstheme="majorBidi"/>
      <w:i/>
      <w:iCs/>
      <w:snapToGrid w:val="0"/>
      <w:color w:val="272727" w:themeColor="text1" w:themeTint="D8"/>
      <w:sz w:val="21"/>
      <w:szCs w:val="21"/>
    </w:rPr>
  </w:style>
  <w:style w:type="paragraph" w:styleId="BodyText">
    <w:name w:val="Body Text"/>
    <w:basedOn w:val="Normal"/>
    <w:link w:val="BodyTextChar"/>
    <w:unhideWhenUsed/>
    <w:rsid w:val="004C17CC"/>
    <w:pPr>
      <w:spacing w:after="120"/>
    </w:pPr>
  </w:style>
  <w:style w:type="character" w:customStyle="1" w:styleId="BodyTextChar">
    <w:name w:val="Body Text Char"/>
    <w:basedOn w:val="DefaultParagraphFont"/>
    <w:link w:val="BodyText"/>
    <w:rsid w:val="004C17CC"/>
    <w:rPr>
      <w:snapToGrid w:val="0"/>
      <w:sz w:val="24"/>
    </w:rPr>
  </w:style>
  <w:style w:type="paragraph" w:customStyle="1" w:styleId="body-copy">
    <w:name w:val="body-copy"/>
    <w:basedOn w:val="Normal"/>
    <w:rsid w:val="002B34FD"/>
    <w:pPr>
      <w:widowControl/>
      <w:spacing w:before="100" w:beforeAutospacing="1" w:after="100" w:afterAutospacing="1"/>
    </w:pPr>
    <w:rPr>
      <w:snapToGrid/>
      <w:szCs w:val="24"/>
    </w:rPr>
  </w:style>
  <w:style w:type="character" w:customStyle="1" w:styleId="char-style-override-4">
    <w:name w:val="char-style-override-4"/>
    <w:basedOn w:val="DefaultParagraphFont"/>
    <w:rsid w:val="002B34FD"/>
  </w:style>
  <w:style w:type="character" w:customStyle="1" w:styleId="HeaderChar">
    <w:name w:val="Header Char"/>
    <w:basedOn w:val="DefaultParagraphFont"/>
    <w:link w:val="Header"/>
    <w:uiPriority w:val="99"/>
    <w:rsid w:val="009A7D7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104930786">
      <w:bodyDiv w:val="1"/>
      <w:marLeft w:val="0"/>
      <w:marRight w:val="0"/>
      <w:marTop w:val="0"/>
      <w:marBottom w:val="0"/>
      <w:divBdr>
        <w:top w:val="none" w:sz="0" w:space="0" w:color="auto"/>
        <w:left w:val="none" w:sz="0" w:space="0" w:color="auto"/>
        <w:bottom w:val="none" w:sz="0" w:space="0" w:color="auto"/>
        <w:right w:val="none" w:sz="0" w:space="0" w:color="auto"/>
      </w:divBdr>
    </w:div>
    <w:div w:id="290139591">
      <w:bodyDiv w:val="1"/>
      <w:marLeft w:val="0"/>
      <w:marRight w:val="0"/>
      <w:marTop w:val="0"/>
      <w:marBottom w:val="0"/>
      <w:divBdr>
        <w:top w:val="none" w:sz="0" w:space="0" w:color="auto"/>
        <w:left w:val="none" w:sz="0" w:space="0" w:color="auto"/>
        <w:bottom w:val="none" w:sz="0" w:space="0" w:color="auto"/>
        <w:right w:val="none" w:sz="0" w:space="0" w:color="auto"/>
      </w:divBdr>
    </w:div>
    <w:div w:id="376442479">
      <w:bodyDiv w:val="1"/>
      <w:marLeft w:val="0"/>
      <w:marRight w:val="0"/>
      <w:marTop w:val="0"/>
      <w:marBottom w:val="0"/>
      <w:divBdr>
        <w:top w:val="none" w:sz="0" w:space="0" w:color="auto"/>
        <w:left w:val="none" w:sz="0" w:space="0" w:color="auto"/>
        <w:bottom w:val="none" w:sz="0" w:space="0" w:color="auto"/>
        <w:right w:val="none" w:sz="0" w:space="0" w:color="auto"/>
      </w:divBdr>
    </w:div>
    <w:div w:id="544102947">
      <w:bodyDiv w:val="1"/>
      <w:marLeft w:val="0"/>
      <w:marRight w:val="0"/>
      <w:marTop w:val="0"/>
      <w:marBottom w:val="0"/>
      <w:divBdr>
        <w:top w:val="none" w:sz="0" w:space="0" w:color="auto"/>
        <w:left w:val="none" w:sz="0" w:space="0" w:color="auto"/>
        <w:bottom w:val="none" w:sz="0" w:space="0" w:color="auto"/>
        <w:right w:val="none" w:sz="0" w:space="0" w:color="auto"/>
      </w:divBdr>
    </w:div>
    <w:div w:id="562647053">
      <w:bodyDiv w:val="1"/>
      <w:marLeft w:val="0"/>
      <w:marRight w:val="0"/>
      <w:marTop w:val="0"/>
      <w:marBottom w:val="0"/>
      <w:divBdr>
        <w:top w:val="none" w:sz="0" w:space="0" w:color="auto"/>
        <w:left w:val="none" w:sz="0" w:space="0" w:color="auto"/>
        <w:bottom w:val="none" w:sz="0" w:space="0" w:color="auto"/>
        <w:right w:val="none" w:sz="0" w:space="0" w:color="auto"/>
      </w:divBdr>
    </w:div>
    <w:div w:id="816995331">
      <w:bodyDiv w:val="1"/>
      <w:marLeft w:val="0"/>
      <w:marRight w:val="0"/>
      <w:marTop w:val="0"/>
      <w:marBottom w:val="0"/>
      <w:divBdr>
        <w:top w:val="none" w:sz="0" w:space="0" w:color="auto"/>
        <w:left w:val="none" w:sz="0" w:space="0" w:color="auto"/>
        <w:bottom w:val="none" w:sz="0" w:space="0" w:color="auto"/>
        <w:right w:val="none" w:sz="0" w:space="0" w:color="auto"/>
      </w:divBdr>
    </w:div>
    <w:div w:id="1068766881">
      <w:bodyDiv w:val="1"/>
      <w:marLeft w:val="0"/>
      <w:marRight w:val="0"/>
      <w:marTop w:val="0"/>
      <w:marBottom w:val="0"/>
      <w:divBdr>
        <w:top w:val="none" w:sz="0" w:space="0" w:color="auto"/>
        <w:left w:val="none" w:sz="0" w:space="0" w:color="auto"/>
        <w:bottom w:val="none" w:sz="0" w:space="0" w:color="auto"/>
        <w:right w:val="none" w:sz="0" w:space="0" w:color="auto"/>
      </w:divBdr>
    </w:div>
    <w:div w:id="1203596513">
      <w:bodyDiv w:val="1"/>
      <w:marLeft w:val="0"/>
      <w:marRight w:val="0"/>
      <w:marTop w:val="0"/>
      <w:marBottom w:val="0"/>
      <w:divBdr>
        <w:top w:val="none" w:sz="0" w:space="0" w:color="auto"/>
        <w:left w:val="none" w:sz="0" w:space="0" w:color="auto"/>
        <w:bottom w:val="none" w:sz="0" w:space="0" w:color="auto"/>
        <w:right w:val="none" w:sz="0" w:space="0" w:color="auto"/>
      </w:divBdr>
    </w:div>
    <w:div w:id="1336568366">
      <w:bodyDiv w:val="1"/>
      <w:marLeft w:val="0"/>
      <w:marRight w:val="0"/>
      <w:marTop w:val="0"/>
      <w:marBottom w:val="0"/>
      <w:divBdr>
        <w:top w:val="none" w:sz="0" w:space="0" w:color="auto"/>
        <w:left w:val="none" w:sz="0" w:space="0" w:color="auto"/>
        <w:bottom w:val="none" w:sz="0" w:space="0" w:color="auto"/>
        <w:right w:val="none" w:sz="0" w:space="0" w:color="auto"/>
      </w:divBdr>
    </w:div>
    <w:div w:id="1598293960">
      <w:bodyDiv w:val="1"/>
      <w:marLeft w:val="0"/>
      <w:marRight w:val="0"/>
      <w:marTop w:val="0"/>
      <w:marBottom w:val="0"/>
      <w:divBdr>
        <w:top w:val="none" w:sz="0" w:space="0" w:color="auto"/>
        <w:left w:val="none" w:sz="0" w:space="0" w:color="auto"/>
        <w:bottom w:val="none" w:sz="0" w:space="0" w:color="auto"/>
        <w:right w:val="none" w:sz="0" w:space="0" w:color="auto"/>
      </w:divBdr>
    </w:div>
    <w:div w:id="1665013092">
      <w:bodyDiv w:val="1"/>
      <w:marLeft w:val="0"/>
      <w:marRight w:val="0"/>
      <w:marTop w:val="0"/>
      <w:marBottom w:val="0"/>
      <w:divBdr>
        <w:top w:val="none" w:sz="0" w:space="0" w:color="auto"/>
        <w:left w:val="none" w:sz="0" w:space="0" w:color="auto"/>
        <w:bottom w:val="none" w:sz="0" w:space="0" w:color="auto"/>
        <w:right w:val="none" w:sz="0" w:space="0" w:color="auto"/>
      </w:divBdr>
    </w:div>
    <w:div w:id="1806578713">
      <w:bodyDiv w:val="1"/>
      <w:marLeft w:val="0"/>
      <w:marRight w:val="0"/>
      <w:marTop w:val="0"/>
      <w:marBottom w:val="0"/>
      <w:divBdr>
        <w:top w:val="none" w:sz="0" w:space="0" w:color="auto"/>
        <w:left w:val="none" w:sz="0" w:space="0" w:color="auto"/>
        <w:bottom w:val="none" w:sz="0" w:space="0" w:color="auto"/>
        <w:right w:val="none" w:sz="0" w:space="0" w:color="auto"/>
      </w:divBdr>
    </w:div>
    <w:div w:id="1879317649">
      <w:bodyDiv w:val="1"/>
      <w:marLeft w:val="0"/>
      <w:marRight w:val="0"/>
      <w:marTop w:val="0"/>
      <w:marBottom w:val="0"/>
      <w:divBdr>
        <w:top w:val="none" w:sz="0" w:space="0" w:color="auto"/>
        <w:left w:val="none" w:sz="0" w:space="0" w:color="auto"/>
        <w:bottom w:val="none" w:sz="0" w:space="0" w:color="auto"/>
        <w:right w:val="none" w:sz="0" w:space="0" w:color="auto"/>
      </w:divBdr>
    </w:div>
    <w:div w:id="1895196404">
      <w:bodyDiv w:val="1"/>
      <w:marLeft w:val="0"/>
      <w:marRight w:val="0"/>
      <w:marTop w:val="0"/>
      <w:marBottom w:val="0"/>
      <w:divBdr>
        <w:top w:val="none" w:sz="0" w:space="0" w:color="auto"/>
        <w:left w:val="none" w:sz="0" w:space="0" w:color="auto"/>
        <w:bottom w:val="none" w:sz="0" w:space="0" w:color="auto"/>
        <w:right w:val="none" w:sz="0" w:space="0" w:color="auto"/>
      </w:divBdr>
    </w:div>
    <w:div w:id="1936329095">
      <w:bodyDiv w:val="1"/>
      <w:marLeft w:val="0"/>
      <w:marRight w:val="0"/>
      <w:marTop w:val="0"/>
      <w:marBottom w:val="0"/>
      <w:divBdr>
        <w:top w:val="none" w:sz="0" w:space="0" w:color="auto"/>
        <w:left w:val="none" w:sz="0" w:space="0" w:color="auto"/>
        <w:bottom w:val="none" w:sz="0" w:space="0" w:color="auto"/>
        <w:right w:val="none" w:sz="0" w:space="0" w:color="auto"/>
      </w:divBdr>
      <w:divsChild>
        <w:div w:id="552086912">
          <w:marLeft w:val="0"/>
          <w:marRight w:val="0"/>
          <w:marTop w:val="225"/>
          <w:marBottom w:val="0"/>
          <w:divBdr>
            <w:top w:val="none" w:sz="0" w:space="0" w:color="auto"/>
            <w:left w:val="none" w:sz="0" w:space="0" w:color="auto"/>
            <w:bottom w:val="none" w:sz="0" w:space="0" w:color="auto"/>
            <w:right w:val="none" w:sz="0" w:space="0" w:color="auto"/>
          </w:divBdr>
          <w:divsChild>
            <w:div w:id="1562208341">
              <w:marLeft w:val="0"/>
              <w:marRight w:val="0"/>
              <w:marTop w:val="0"/>
              <w:marBottom w:val="0"/>
              <w:divBdr>
                <w:top w:val="none" w:sz="0" w:space="0" w:color="auto"/>
                <w:left w:val="none" w:sz="0" w:space="0" w:color="auto"/>
                <w:bottom w:val="none" w:sz="0" w:space="0" w:color="auto"/>
                <w:right w:val="none" w:sz="0" w:space="0" w:color="auto"/>
              </w:divBdr>
            </w:div>
          </w:divsChild>
        </w:div>
        <w:div w:id="645404039">
          <w:marLeft w:val="0"/>
          <w:marRight w:val="0"/>
          <w:marTop w:val="0"/>
          <w:marBottom w:val="0"/>
          <w:divBdr>
            <w:top w:val="none" w:sz="0" w:space="0" w:color="auto"/>
            <w:left w:val="none" w:sz="0" w:space="0" w:color="auto"/>
            <w:bottom w:val="none" w:sz="0" w:space="0" w:color="auto"/>
            <w:right w:val="none" w:sz="0" w:space="0" w:color="auto"/>
          </w:divBdr>
          <w:divsChild>
            <w:div w:id="1023822234">
              <w:marLeft w:val="0"/>
              <w:marRight w:val="0"/>
              <w:marTop w:val="0"/>
              <w:marBottom w:val="300"/>
              <w:divBdr>
                <w:top w:val="none" w:sz="0" w:space="0" w:color="auto"/>
                <w:left w:val="none" w:sz="0" w:space="0" w:color="auto"/>
                <w:bottom w:val="none" w:sz="0" w:space="0" w:color="auto"/>
                <w:right w:val="none" w:sz="0" w:space="0" w:color="auto"/>
              </w:divBdr>
              <w:divsChild>
                <w:div w:id="1177229175">
                  <w:marLeft w:val="0"/>
                  <w:marRight w:val="0"/>
                  <w:marTop w:val="0"/>
                  <w:marBottom w:val="0"/>
                  <w:divBdr>
                    <w:top w:val="none" w:sz="0" w:space="0" w:color="auto"/>
                    <w:left w:val="none" w:sz="0" w:space="0" w:color="auto"/>
                    <w:bottom w:val="none" w:sz="0" w:space="0" w:color="auto"/>
                    <w:right w:val="none" w:sz="0" w:space="0" w:color="auto"/>
                  </w:divBdr>
                  <w:divsChild>
                    <w:div w:id="374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4089">
              <w:marLeft w:val="0"/>
              <w:marRight w:val="0"/>
              <w:marTop w:val="0"/>
              <w:marBottom w:val="0"/>
              <w:divBdr>
                <w:top w:val="none" w:sz="0" w:space="0" w:color="auto"/>
                <w:left w:val="none" w:sz="0" w:space="0" w:color="auto"/>
                <w:bottom w:val="none" w:sz="0" w:space="0" w:color="auto"/>
                <w:right w:val="none" w:sz="0" w:space="0" w:color="auto"/>
              </w:divBdr>
              <w:divsChild>
                <w:div w:id="503594054">
                  <w:marLeft w:val="0"/>
                  <w:marRight w:val="0"/>
                  <w:marTop w:val="0"/>
                  <w:marBottom w:val="0"/>
                  <w:divBdr>
                    <w:top w:val="none" w:sz="0" w:space="0" w:color="auto"/>
                    <w:left w:val="none" w:sz="0" w:space="0" w:color="auto"/>
                    <w:bottom w:val="none" w:sz="0" w:space="0" w:color="auto"/>
                    <w:right w:val="none" w:sz="0" w:space="0" w:color="auto"/>
                  </w:divBdr>
                </w:div>
              </w:divsChild>
            </w:div>
            <w:div w:id="1663116385">
              <w:marLeft w:val="0"/>
              <w:marRight w:val="0"/>
              <w:marTop w:val="0"/>
              <w:marBottom w:val="0"/>
              <w:divBdr>
                <w:top w:val="none" w:sz="0" w:space="0" w:color="auto"/>
                <w:left w:val="none" w:sz="0" w:space="0" w:color="auto"/>
                <w:bottom w:val="none" w:sz="0" w:space="0" w:color="auto"/>
                <w:right w:val="none" w:sz="0" w:space="0" w:color="auto"/>
              </w:divBdr>
              <w:divsChild>
                <w:div w:id="572470085">
                  <w:marLeft w:val="0"/>
                  <w:marRight w:val="0"/>
                  <w:marTop w:val="0"/>
                  <w:marBottom w:val="0"/>
                  <w:divBdr>
                    <w:top w:val="none" w:sz="0" w:space="0" w:color="auto"/>
                    <w:left w:val="none" w:sz="0" w:space="0" w:color="auto"/>
                    <w:bottom w:val="none" w:sz="0" w:space="0" w:color="auto"/>
                    <w:right w:val="none" w:sz="0" w:space="0" w:color="auto"/>
                  </w:divBdr>
                  <w:divsChild>
                    <w:div w:id="9635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633081">
      <w:bodyDiv w:val="1"/>
      <w:marLeft w:val="0"/>
      <w:marRight w:val="0"/>
      <w:marTop w:val="0"/>
      <w:marBottom w:val="0"/>
      <w:divBdr>
        <w:top w:val="none" w:sz="0" w:space="0" w:color="auto"/>
        <w:left w:val="none" w:sz="0" w:space="0" w:color="auto"/>
        <w:bottom w:val="none" w:sz="0" w:space="0" w:color="auto"/>
        <w:right w:val="none" w:sz="0" w:space="0" w:color="auto"/>
      </w:divBdr>
    </w:div>
    <w:div w:id="206637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keith@uark.edu" TargetMode="External"/><Relationship Id="rId13" Type="http://schemas.openxmlformats.org/officeDocument/2006/relationships/hyperlink" Target="http://provost.uark.edu/course-evaluations.ph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lication.uark.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iordesign.net/articles/11457-2016-top-100-giants-research-market-segmen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i.ne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ls.gov/oo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EC374-78CD-47C7-8C0F-3CAB056C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7329</Words>
  <Characters>44567</Characters>
  <Application>Microsoft Office Word</Application>
  <DocSecurity>0</DocSecurity>
  <Lines>371</Lines>
  <Paragraphs>103</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51793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subject/>
  <dc:creator>Cynthia Moten</dc:creator>
  <cp:keywords/>
  <dc:description/>
  <cp:lastModifiedBy>Marilyn K. Wilson</cp:lastModifiedBy>
  <cp:revision>2</cp:revision>
  <cp:lastPrinted>2017-02-24T19:02:00Z</cp:lastPrinted>
  <dcterms:created xsi:type="dcterms:W3CDTF">2017-09-05T15:04:00Z</dcterms:created>
  <dcterms:modified xsi:type="dcterms:W3CDTF">2017-09-05T15:04:00Z</dcterms:modified>
</cp:coreProperties>
</file>