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70F" w14:textId="45405DCC" w:rsidR="0000035D" w:rsidRPr="00E36980" w:rsidRDefault="27691931" w:rsidP="003372BD">
      <w:pPr>
        <w:rPr>
          <w:b/>
          <w:bCs/>
          <w:sz w:val="40"/>
          <w:szCs w:val="40"/>
        </w:rPr>
      </w:pPr>
      <w:r w:rsidRPr="00E36980">
        <w:rPr>
          <w:b/>
          <w:bCs/>
          <w:sz w:val="40"/>
          <w:szCs w:val="40"/>
        </w:rPr>
        <w:t>Resolution</w:t>
      </w:r>
      <w:r w:rsidR="00E36980" w:rsidRPr="00E36980">
        <w:rPr>
          <w:b/>
          <w:bCs/>
          <w:sz w:val="40"/>
          <w:szCs w:val="40"/>
        </w:rPr>
        <w:t xml:space="preserve"> in Support</w:t>
      </w:r>
      <w:r w:rsidRPr="00E36980">
        <w:rPr>
          <w:b/>
          <w:bCs/>
          <w:sz w:val="40"/>
          <w:szCs w:val="40"/>
        </w:rPr>
        <w:t xml:space="preserve"> o</w:t>
      </w:r>
      <w:r w:rsidR="00E36980" w:rsidRPr="00E36980">
        <w:rPr>
          <w:b/>
          <w:bCs/>
          <w:sz w:val="40"/>
          <w:szCs w:val="40"/>
        </w:rPr>
        <w:t>f</w:t>
      </w:r>
      <w:r w:rsidRPr="00E36980">
        <w:rPr>
          <w:b/>
          <w:bCs/>
          <w:sz w:val="40"/>
          <w:szCs w:val="40"/>
        </w:rPr>
        <w:t xml:space="preserve"> the </w:t>
      </w:r>
      <w:r w:rsidR="00E36980" w:rsidRPr="00E36980">
        <w:rPr>
          <w:b/>
          <w:bCs/>
          <w:sz w:val="40"/>
          <w:szCs w:val="40"/>
        </w:rPr>
        <w:t xml:space="preserve">University of Arkansas </w:t>
      </w:r>
      <w:r w:rsidRPr="00E36980">
        <w:rPr>
          <w:b/>
          <w:bCs/>
          <w:sz w:val="40"/>
          <w:szCs w:val="40"/>
        </w:rPr>
        <w:t>Transgender and Gender Nonconforming Community</w:t>
      </w:r>
    </w:p>
    <w:p w14:paraId="2ECA68B8" w14:textId="3B8C5B04" w:rsidR="003372BD" w:rsidRPr="00E36980" w:rsidRDefault="003372BD" w:rsidP="003372BD">
      <w:pPr>
        <w:rPr>
          <w:rFonts w:cstheme="minorHAnsi"/>
        </w:rPr>
      </w:pPr>
      <w:r w:rsidRPr="00E36980">
        <w:rPr>
          <w:rFonts w:cstheme="minorHAnsi"/>
        </w:rPr>
        <w:t>Whereas, the University of Arkansas, in its Guiding Priorities statement, has pledged “to foster a culture that is welcoming to all” (uark.edu/strategic-plan/</w:t>
      </w:r>
      <w:proofErr w:type="spellStart"/>
      <w:r w:rsidRPr="00E36980">
        <w:rPr>
          <w:rFonts w:cstheme="minorHAnsi"/>
        </w:rPr>
        <w:t>index.php#guiding-priorities</w:t>
      </w:r>
      <w:proofErr w:type="spellEnd"/>
      <w:proofErr w:type="gramStart"/>
      <w:r w:rsidRPr="00E36980">
        <w:rPr>
          <w:rFonts w:cstheme="minorHAnsi"/>
        </w:rPr>
        <w:t>);</w:t>
      </w:r>
      <w:proofErr w:type="gramEnd"/>
    </w:p>
    <w:p w14:paraId="51757688" w14:textId="72F60FAD" w:rsidR="003372BD" w:rsidRPr="00E36980" w:rsidRDefault="003372BD" w:rsidP="003372BD">
      <w:proofErr w:type="gramStart"/>
      <w:r w:rsidRPr="00E36980">
        <w:t>Whereas,</w:t>
      </w:r>
      <w:proofErr w:type="gramEnd"/>
      <w:r w:rsidRPr="00E36980">
        <w:t xml:space="preserve"> the faculty of the University of Arkansas believes that “a culture that is welcoming to all” must by definition seek to support and include transgender and gender-nonconforming faculty, staff, students, and visitors:</w:t>
      </w:r>
    </w:p>
    <w:p w14:paraId="464D9DFC" w14:textId="77777777" w:rsidR="003D5459" w:rsidRPr="00E36980" w:rsidRDefault="003D5459" w:rsidP="003372BD">
      <w:pPr>
        <w:rPr>
          <w:rFonts w:eastAsia="Times New Roman" w:cs="Times New Roman"/>
          <w:color w:val="000000"/>
        </w:rPr>
      </w:pPr>
      <w:proofErr w:type="gramStart"/>
      <w:r w:rsidRPr="00E36980">
        <w:rPr>
          <w:rFonts w:eastAsia="Times New Roman" w:cs="Times New Roman"/>
          <w:color w:val="000000"/>
          <w:bdr w:val="none" w:sz="0" w:space="0" w:color="auto" w:frame="1"/>
        </w:rPr>
        <w:t>Whereas,</w:t>
      </w:r>
      <w:proofErr w:type="gramEnd"/>
      <w:r w:rsidRPr="00E36980">
        <w:rPr>
          <w:rFonts w:eastAsia="Times New Roman" w:cs="Times New Roman"/>
          <w:color w:val="000000"/>
          <w:bdr w:val="none" w:sz="0" w:space="0" w:color="auto" w:frame="1"/>
        </w:rPr>
        <w:t xml:space="preserve"> any perceived toleration of such discriminatory behavior will make it increasingly difficult to attract diverse and talented students, staff members, and faculty to the University of Arkansas;</w:t>
      </w:r>
    </w:p>
    <w:p w14:paraId="370E970B" w14:textId="0FD9BDEF" w:rsidR="00CB775D" w:rsidRPr="00E36980" w:rsidRDefault="27691931" w:rsidP="003372BD">
      <w:r w:rsidRPr="00E36980">
        <w:t>Whereas, the American Psychological Association concludes that harassment, including “stigma and discrimination,” directed at the Transgender and Gender Nonconforming community has profound mental health consequences, including increased rates of depression and suicidality and denial of care (apa.org/practice/guidelines/transgender.pdf</w:t>
      </w:r>
      <w:proofErr w:type="gramStart"/>
      <w:r w:rsidRPr="00E36980">
        <w:t>);</w:t>
      </w:r>
      <w:proofErr w:type="gramEnd"/>
    </w:p>
    <w:p w14:paraId="56D2731E" w14:textId="20196F18" w:rsidR="006932E2" w:rsidRPr="00E36980" w:rsidRDefault="006932E2" w:rsidP="003372BD">
      <w:r w:rsidRPr="00E36980">
        <w:t xml:space="preserve">Whereas, according to </w:t>
      </w:r>
      <w:r w:rsidR="0003667C" w:rsidRPr="00E36980">
        <w:t xml:space="preserve">the </w:t>
      </w:r>
      <w:r w:rsidR="000B4298" w:rsidRPr="00E36980">
        <w:t xml:space="preserve">most </w:t>
      </w:r>
      <w:r w:rsidRPr="00E36980">
        <w:t xml:space="preserve">recent </w:t>
      </w:r>
      <w:r w:rsidR="0003667C" w:rsidRPr="00E36980">
        <w:t xml:space="preserve">large-scale </w:t>
      </w:r>
      <w:r w:rsidRPr="00E36980">
        <w:t>study, “46% of respondents were verbally harassed and 9% physically attacked for being transgender” during the previous year (S. E. James, J. L. Herman, S. Rankin, M</w:t>
      </w:r>
      <w:r w:rsidR="00CB527B" w:rsidRPr="00E36980">
        <w:t>.</w:t>
      </w:r>
      <w:r w:rsidRPr="00E36980">
        <w:t xml:space="preserve"> Keisling, L. Mottet, and M Anafi, “Report of the 2015 U.S. Transgender Survey,” </w:t>
      </w:r>
      <w:r w:rsidR="00CB527B" w:rsidRPr="00E36980">
        <w:t>Washington, DC: National Center for Transgender Equality, 2017 [transequality.org/sites/default/files/docs/USTS-Full-Report-FINAL.PDF]).</w:t>
      </w:r>
    </w:p>
    <w:p w14:paraId="63E78B6B" w14:textId="6EF2A74C" w:rsidR="00496968" w:rsidRPr="00E36980" w:rsidRDefault="00496968" w:rsidP="003372BD">
      <w:pPr>
        <w:rPr>
          <w:rFonts w:cstheme="minorHAnsi"/>
        </w:rPr>
      </w:pPr>
      <w:r w:rsidRPr="00E36980">
        <w:t xml:space="preserve">Whereas, </w:t>
      </w:r>
      <w:r w:rsidR="00CB527B" w:rsidRPr="00E36980">
        <w:t>the U.S. Supreme Court h</w:t>
      </w:r>
      <w:r w:rsidR="00CB775D" w:rsidRPr="00E36980">
        <w:t>as determined</w:t>
      </w:r>
      <w:r w:rsidR="00CB527B" w:rsidRPr="00E36980">
        <w:t xml:space="preserve"> that discrimination on the basis of an individual</w:t>
      </w:r>
      <w:r w:rsidR="00CB775D" w:rsidRPr="00E36980">
        <w:t>’</w:t>
      </w:r>
      <w:r w:rsidR="00CB527B" w:rsidRPr="00E36980">
        <w:t>s status as transgender constitutes sex discrimination within the meaning of Title VII of the Civil Rights Act of 1964 (</w:t>
      </w:r>
      <w:r w:rsidR="00CB775D" w:rsidRPr="00E36980">
        <w:rPr>
          <w:i/>
          <w:iCs/>
        </w:rPr>
        <w:t>Bostock v. Clayton County, GA</w:t>
      </w:r>
      <w:r w:rsidR="00CB775D" w:rsidRPr="00E36980">
        <w:t>, 140 S. Ct. 1731, 1741 [2020])</w:t>
      </w:r>
      <w:r w:rsidR="00AC22B3" w:rsidRPr="00E36980">
        <w:t xml:space="preserve"> and the U.S. Department of Education interprets this ruling to prohibit such discrimination at </w:t>
      </w:r>
      <w:r w:rsidR="00AC22B3" w:rsidRPr="00E36980">
        <w:rPr>
          <w:rFonts w:cstheme="minorHAnsi"/>
        </w:rPr>
        <w:t>institutions of higher education (www2.ed.gov.about/offices/list/ocr/lgbt.html</w:t>
      </w:r>
      <w:proofErr w:type="gramStart"/>
      <w:r w:rsidR="00AC22B3" w:rsidRPr="00E36980">
        <w:rPr>
          <w:rFonts w:cstheme="minorHAnsi"/>
        </w:rPr>
        <w:t>)</w:t>
      </w:r>
      <w:r w:rsidRPr="00E36980">
        <w:rPr>
          <w:rFonts w:cstheme="minorHAnsi"/>
        </w:rPr>
        <w:t>;</w:t>
      </w:r>
      <w:proofErr w:type="gramEnd"/>
    </w:p>
    <w:p w14:paraId="01EEF0F6" w14:textId="77777777" w:rsidR="003372BD" w:rsidRPr="00E36980" w:rsidRDefault="003372BD" w:rsidP="003372BD">
      <w:pPr>
        <w:rPr>
          <w:rFonts w:eastAsia="Times New Roman" w:cs="Times New Roman"/>
        </w:rPr>
      </w:pPr>
      <w:r w:rsidRPr="00E36980">
        <w:t xml:space="preserve">Whereas, intolerance of transgender and gender non-conforming people injures the reputation of Arkansas as demonstrated by an editorial in </w:t>
      </w:r>
      <w:r w:rsidRPr="00E36980">
        <w:rPr>
          <w:i/>
          <w:iCs/>
        </w:rPr>
        <w:t>The Washington Post</w:t>
      </w:r>
      <w:r w:rsidRPr="00E36980">
        <w:t>, (</w:t>
      </w:r>
      <w:hyperlink r:id="rId5" w:tgtFrame="_blank" w:tooltip="Original URL: https://www.washingtonpost.com/opinions/arkansas-becomes-the-countrys-chief-anti-trans-bully/2021/04/06/1926e450-9711-11eb-962b-78c1d8228819_story.html. Click or tap if you trust this link." w:history="1">
        <w:r w:rsidRPr="00E36980">
          <w:rPr>
            <w:rFonts w:eastAsia="Times New Roman" w:cs="Calibri"/>
            <w:color w:val="0000FF"/>
            <w:u w:val="single"/>
            <w:bdr w:val="none" w:sz="0" w:space="0" w:color="auto" w:frame="1"/>
          </w:rPr>
          <w:t>https://www.washingtonpost.com/opinions/arkansas-becomes-the-countrys-chief-anti-trans-bully/2021/04/06/1926e450-9711-11eb-962b-78c1d8228819_story.html</w:t>
        </w:r>
      </w:hyperlink>
      <w:r w:rsidRPr="00E36980">
        <w:rPr>
          <w:rFonts w:eastAsia="Times New Roman" w:cs="Times New Roman"/>
        </w:rPr>
        <w:t>);</w:t>
      </w:r>
    </w:p>
    <w:p w14:paraId="469EC351" w14:textId="77777777" w:rsidR="003372BD" w:rsidRPr="00E36980" w:rsidRDefault="003372BD" w:rsidP="003372BD">
      <w:r w:rsidRPr="00E36980">
        <w:rPr>
          <w:rFonts w:eastAsia="Times New Roman" w:cs="Times New Roman"/>
        </w:rPr>
        <w:t>Whereas, intolerance of transgender and gender non-conforming people negatively effects the state’s economy, as demonstrated by the growing protests of regional, national, and international sporting events held in the state, including the immediate resignation of Brooks Watts, the organizer of Cyclocross World Championships</w:t>
      </w:r>
    </w:p>
    <w:p w14:paraId="3741BBDB" w14:textId="6FD09BD2" w:rsidR="003372BD" w:rsidRPr="00E36980" w:rsidRDefault="003372BD" w:rsidP="003372BD">
      <w:pPr>
        <w:rPr>
          <w:rFonts w:eastAsia="Times New Roman" w:cstheme="minorHAnsi"/>
        </w:rPr>
      </w:pPr>
    </w:p>
    <w:p w14:paraId="30F6AA45" w14:textId="77777777" w:rsidR="003372BD" w:rsidRPr="00E36980" w:rsidRDefault="003372BD" w:rsidP="003372BD">
      <w:pPr>
        <w:rPr>
          <w:rFonts w:eastAsia="Times New Roman" w:cstheme="minorHAnsi"/>
        </w:rPr>
      </w:pPr>
    </w:p>
    <w:p w14:paraId="1C8DE40E" w14:textId="2C363952" w:rsidR="00541F98" w:rsidRPr="00E36980" w:rsidRDefault="00541F98" w:rsidP="003372BD">
      <w:pPr>
        <w:rPr>
          <w:rFonts w:eastAsia="Times New Roman" w:cstheme="minorHAnsi"/>
        </w:rPr>
      </w:pPr>
      <w:r w:rsidRPr="00E36980">
        <w:rPr>
          <w:rFonts w:eastAsia="Times New Roman" w:cstheme="minorHAnsi"/>
        </w:rPr>
        <w:t xml:space="preserve">Whereas trans and LGBTQ+ students and employees are asking for tangible changes at the University of Arkansas that would provide them support and </w:t>
      </w:r>
      <w:proofErr w:type="gramStart"/>
      <w:r w:rsidRPr="00E36980">
        <w:rPr>
          <w:rFonts w:eastAsia="Times New Roman" w:cstheme="minorHAnsi"/>
        </w:rPr>
        <w:t>relief;</w:t>
      </w:r>
      <w:proofErr w:type="gramEnd"/>
    </w:p>
    <w:p w14:paraId="25898587" w14:textId="47B9A0FC" w:rsidR="005A4CE6" w:rsidRPr="00E36980" w:rsidRDefault="27691931" w:rsidP="003372BD">
      <w:r w:rsidRPr="00E36980">
        <w:rPr>
          <w:rFonts w:cstheme="minorHAnsi"/>
          <w:b/>
          <w:bCs/>
        </w:rPr>
        <w:t>Be it resolved</w:t>
      </w:r>
      <w:r w:rsidRPr="00E36980">
        <w:rPr>
          <w:b/>
          <w:bCs/>
        </w:rPr>
        <w:t>,</w:t>
      </w:r>
      <w:r w:rsidRPr="00E36980">
        <w:t xml:space="preserve"> the Faculty Senate calls on the University of Arkansas to take the following </w:t>
      </w:r>
      <w:r w:rsidR="00E36980">
        <w:t>measures</w:t>
      </w:r>
      <w:r w:rsidRPr="00E36980">
        <w:t xml:space="preserve"> to prevent discrimination and</w:t>
      </w:r>
      <w:r w:rsidR="00E36980">
        <w:t xml:space="preserve"> to</w:t>
      </w:r>
      <w:r w:rsidRPr="00E36980">
        <w:t xml:space="preserve"> </w:t>
      </w:r>
      <w:r w:rsidR="00E36980">
        <w:t>welcome</w:t>
      </w:r>
      <w:r w:rsidRPr="00E36980">
        <w:t xml:space="preserve"> Transgender and Gender Nonconforming </w:t>
      </w:r>
      <w:r w:rsidR="00E36980">
        <w:t>people</w:t>
      </w:r>
      <w:r w:rsidRPr="00E36980">
        <w:t xml:space="preserve"> </w:t>
      </w:r>
      <w:r w:rsidR="00E36980">
        <w:t>to this</w:t>
      </w:r>
      <w:r w:rsidRPr="00E36980">
        <w:t xml:space="preserve"> campus:</w:t>
      </w:r>
    </w:p>
    <w:p w14:paraId="6D262259" w14:textId="6B00B2DB" w:rsidR="00CD49EC" w:rsidRPr="00E36980" w:rsidRDefault="00CD49EC" w:rsidP="00CD49EC">
      <w:pPr>
        <w:pStyle w:val="ListParagraph"/>
        <w:numPr>
          <w:ilvl w:val="0"/>
          <w:numId w:val="2"/>
        </w:numPr>
      </w:pPr>
      <w:r w:rsidRPr="00E36980">
        <w:t>Expand coverage in the University’s health insurance plan</w:t>
      </w:r>
      <w:r>
        <w:t>s</w:t>
      </w:r>
      <w:r>
        <w:t xml:space="preserve"> for faculty, staff, and students,</w:t>
      </w:r>
      <w:r w:rsidRPr="00E36980">
        <w:t xml:space="preserve"> to include costs associated with gender affirming </w:t>
      </w:r>
      <w:proofErr w:type="gramStart"/>
      <w:r w:rsidRPr="00E36980">
        <w:t>healthcare;</w:t>
      </w:r>
      <w:proofErr w:type="gramEnd"/>
    </w:p>
    <w:p w14:paraId="43D0BEFC" w14:textId="10C69CE5" w:rsidR="00D900A0" w:rsidRPr="00E36980" w:rsidRDefault="00CB6741" w:rsidP="00E36980">
      <w:pPr>
        <w:pStyle w:val="ListParagraph"/>
        <w:numPr>
          <w:ilvl w:val="0"/>
          <w:numId w:val="2"/>
        </w:numPr>
      </w:pPr>
      <w:r w:rsidRPr="00E36980">
        <w:t xml:space="preserve">Increase access to and visibility of single-stall restrooms throughout </w:t>
      </w:r>
      <w:proofErr w:type="gramStart"/>
      <w:r w:rsidRPr="00E36980">
        <w:t>campus;</w:t>
      </w:r>
      <w:proofErr w:type="gramEnd"/>
      <w:r w:rsidRPr="00E36980">
        <w:t xml:space="preserve"> </w:t>
      </w:r>
    </w:p>
    <w:p w14:paraId="2E7DB9BC" w14:textId="0471F24C" w:rsidR="00E94544" w:rsidRPr="00E36980" w:rsidRDefault="00E94544" w:rsidP="00E36980">
      <w:pPr>
        <w:pStyle w:val="ListParagraph"/>
        <w:numPr>
          <w:ilvl w:val="0"/>
          <w:numId w:val="2"/>
        </w:numPr>
      </w:pPr>
      <w:r w:rsidRPr="00E36980">
        <w:t xml:space="preserve">Update admissions application </w:t>
      </w:r>
      <w:r w:rsidR="002A4DAB" w:rsidRPr="00E36980">
        <w:t xml:space="preserve">and other </w:t>
      </w:r>
      <w:r w:rsidRPr="00E36980">
        <w:t>forms to</w:t>
      </w:r>
      <w:r w:rsidR="00103C40" w:rsidRPr="00E36980">
        <w:t xml:space="preserve"> include transgender and nonconforming gender </w:t>
      </w:r>
      <w:proofErr w:type="gramStart"/>
      <w:r w:rsidR="00103C40" w:rsidRPr="00E36980">
        <w:t>categories;</w:t>
      </w:r>
      <w:proofErr w:type="gramEnd"/>
    </w:p>
    <w:p w14:paraId="49B2AFC4" w14:textId="4C0ECD9C" w:rsidR="00D900A0" w:rsidRPr="00E36980" w:rsidRDefault="27691931" w:rsidP="00E36980">
      <w:pPr>
        <w:pStyle w:val="ListParagraph"/>
        <w:numPr>
          <w:ilvl w:val="0"/>
          <w:numId w:val="2"/>
        </w:numPr>
      </w:pPr>
      <w:r w:rsidRPr="00E36980">
        <w:t xml:space="preserve">Make it easier for students, staff, and faculty to change their names in </w:t>
      </w:r>
      <w:proofErr w:type="spellStart"/>
      <w:r w:rsidRPr="00E36980">
        <w:t>UAConnect</w:t>
      </w:r>
      <w:proofErr w:type="spellEnd"/>
      <w:r w:rsidRPr="00E36980">
        <w:t xml:space="preserve">, Zoom, </w:t>
      </w:r>
      <w:r w:rsidR="00541F98" w:rsidRPr="00E36980">
        <w:t xml:space="preserve">Senior Walk, </w:t>
      </w:r>
      <w:r w:rsidRPr="00E36980">
        <w:t xml:space="preserve">and elsewhere to conform to the names they </w:t>
      </w:r>
      <w:proofErr w:type="gramStart"/>
      <w:r w:rsidRPr="00E36980">
        <w:t>use;</w:t>
      </w:r>
      <w:proofErr w:type="gramEnd"/>
    </w:p>
    <w:p w14:paraId="061DEB12" w14:textId="21A392EC" w:rsidR="00CB6741" w:rsidRPr="00E36980" w:rsidRDefault="27691931" w:rsidP="00E36980">
      <w:pPr>
        <w:pStyle w:val="ListParagraph"/>
        <w:numPr>
          <w:ilvl w:val="0"/>
          <w:numId w:val="2"/>
        </w:numPr>
      </w:pPr>
      <w:r w:rsidRPr="00E36980">
        <w:t xml:space="preserve">Call on faculty, staff, and other employees to use the correct pronouns for every </w:t>
      </w:r>
      <w:proofErr w:type="gramStart"/>
      <w:r w:rsidRPr="00E36980">
        <w:t>individual;</w:t>
      </w:r>
      <w:proofErr w:type="gramEnd"/>
    </w:p>
    <w:p w14:paraId="4B4A1664" w14:textId="60C1BCC3" w:rsidR="00CB6741" w:rsidRPr="00E36980" w:rsidRDefault="27691931" w:rsidP="00E36980">
      <w:pPr>
        <w:pStyle w:val="ListParagraph"/>
        <w:numPr>
          <w:ilvl w:val="0"/>
          <w:numId w:val="2"/>
        </w:numPr>
      </w:pPr>
      <w:r w:rsidRPr="00E36980">
        <w:t xml:space="preserve">Increase on-campus housing options </w:t>
      </w:r>
      <w:r w:rsidR="002A4DAB" w:rsidRPr="00E36980">
        <w:t xml:space="preserve">(and their visibility) </w:t>
      </w:r>
      <w:r w:rsidRPr="00E36980">
        <w:t xml:space="preserve">for Transgender and Gender Nonconforming </w:t>
      </w:r>
      <w:proofErr w:type="gramStart"/>
      <w:r w:rsidRPr="00E36980">
        <w:t>students;</w:t>
      </w:r>
      <w:proofErr w:type="gramEnd"/>
    </w:p>
    <w:p w14:paraId="1B412C3F" w14:textId="5909F3AD" w:rsidR="00E94544" w:rsidRPr="00E36980" w:rsidRDefault="71B3CB6E" w:rsidP="00E36980">
      <w:pPr>
        <w:pStyle w:val="ListParagraph"/>
        <w:numPr>
          <w:ilvl w:val="0"/>
          <w:numId w:val="2"/>
        </w:numPr>
        <w:rPr>
          <w:rFonts w:cstheme="minorHAnsi"/>
        </w:rPr>
      </w:pPr>
      <w:r w:rsidRPr="00E36980">
        <w:t xml:space="preserve">Provide </w:t>
      </w:r>
      <w:r w:rsidR="0012614C" w:rsidRPr="00E36980">
        <w:t xml:space="preserve">the </w:t>
      </w:r>
      <w:r w:rsidR="00CD49EC" w:rsidRPr="00CD49EC">
        <w:t>Center for Multicultural and Diversity Education</w:t>
      </w:r>
      <w:r w:rsidR="00CD49EC">
        <w:t xml:space="preserve"> </w:t>
      </w:r>
      <w:r w:rsidR="0012614C" w:rsidRPr="00E36980">
        <w:t xml:space="preserve">with a </w:t>
      </w:r>
      <w:r w:rsidRPr="00E36980">
        <w:t xml:space="preserve">staff person devoted exclusively to LBGTQ+ issues and funding for LBGTQ+ </w:t>
      </w:r>
      <w:r w:rsidRPr="00E36980">
        <w:rPr>
          <w:rFonts w:cstheme="minorHAnsi"/>
        </w:rPr>
        <w:t>programming</w:t>
      </w:r>
      <w:r w:rsidR="0012614C" w:rsidRPr="00E36980">
        <w:rPr>
          <w:rFonts w:cstheme="minorHAnsi"/>
        </w:rPr>
        <w:t xml:space="preserve"> and resources.</w:t>
      </w:r>
    </w:p>
    <w:p w14:paraId="4C653846" w14:textId="06FA17A1" w:rsidR="00E94544" w:rsidRPr="00E36980" w:rsidRDefault="00E94544" w:rsidP="00E36980">
      <w:pPr>
        <w:pStyle w:val="ListParagraph"/>
        <w:numPr>
          <w:ilvl w:val="0"/>
          <w:numId w:val="2"/>
        </w:numPr>
        <w:rPr>
          <w:rFonts w:cstheme="minorHAnsi"/>
        </w:rPr>
      </w:pPr>
      <w:r w:rsidRPr="00E36980">
        <w:rPr>
          <w:rFonts w:cstheme="minorHAnsi"/>
        </w:rPr>
        <w:t>Create a central online location</w:t>
      </w:r>
      <w:r w:rsidRPr="00E36980">
        <w:rPr>
          <w:rFonts w:eastAsia="Times New Roman" w:cstheme="minorHAnsi"/>
          <w:color w:val="000000"/>
        </w:rPr>
        <w:t xml:space="preserve"> where campus </w:t>
      </w:r>
      <w:r w:rsidR="00AC1CAA" w:rsidRPr="00E36980">
        <w:rPr>
          <w:rFonts w:eastAsia="Times New Roman" w:cstheme="minorHAnsi"/>
          <w:color w:val="000000"/>
        </w:rPr>
        <w:t>members of the LBG</w:t>
      </w:r>
      <w:r w:rsidRPr="00E36980">
        <w:rPr>
          <w:rFonts w:eastAsia="Times New Roman" w:cstheme="minorHAnsi"/>
          <w:color w:val="000000"/>
        </w:rPr>
        <w:t xml:space="preserve">TQ+ community </w:t>
      </w:r>
      <w:r w:rsidR="009311D5" w:rsidRPr="00E36980">
        <w:rPr>
          <w:rFonts w:eastAsia="Times New Roman" w:cstheme="minorHAnsi"/>
          <w:color w:val="000000"/>
        </w:rPr>
        <w:t xml:space="preserve">can </w:t>
      </w:r>
      <w:r w:rsidR="00541F98" w:rsidRPr="00E36980">
        <w:rPr>
          <w:rFonts w:eastAsia="Times New Roman" w:cstheme="minorHAnsi"/>
          <w:color w:val="000000"/>
        </w:rPr>
        <w:t>access</w:t>
      </w:r>
      <w:r w:rsidRPr="00E36980">
        <w:rPr>
          <w:rFonts w:eastAsia="Times New Roman" w:cstheme="minorHAnsi"/>
          <w:color w:val="000000"/>
        </w:rPr>
        <w:t xml:space="preserve"> </w:t>
      </w:r>
      <w:r w:rsidR="00541F98" w:rsidRPr="00E36980">
        <w:rPr>
          <w:rFonts w:eastAsia="Times New Roman" w:cstheme="minorHAnsi"/>
          <w:color w:val="000000"/>
        </w:rPr>
        <w:t>a comprehensive list of</w:t>
      </w:r>
      <w:r w:rsidRPr="00E36980">
        <w:rPr>
          <w:rFonts w:eastAsia="Times New Roman" w:cstheme="minorHAnsi"/>
          <w:color w:val="000000"/>
        </w:rPr>
        <w:t xml:space="preserve"> available</w:t>
      </w:r>
      <w:r w:rsidR="00541F98" w:rsidRPr="00E36980">
        <w:rPr>
          <w:rFonts w:eastAsia="Times New Roman" w:cstheme="minorHAnsi"/>
          <w:color w:val="000000"/>
        </w:rPr>
        <w:t xml:space="preserve"> resources.</w:t>
      </w:r>
      <w:r w:rsidRPr="00E36980">
        <w:rPr>
          <w:rFonts w:eastAsia="Times New Roman" w:cstheme="minorHAnsi"/>
          <w:color w:val="000000"/>
        </w:rPr>
        <w:t xml:space="preserve"> </w:t>
      </w:r>
    </w:p>
    <w:p w14:paraId="25EA4027" w14:textId="77777777" w:rsidR="00E36980" w:rsidRDefault="00E36980" w:rsidP="003372BD">
      <w:pPr>
        <w:sectPr w:rsidR="00E36980" w:rsidSect="00555093">
          <w:pgSz w:w="12240" w:h="15840"/>
          <w:pgMar w:top="1440" w:right="1440" w:bottom="1440" w:left="1440" w:header="720" w:footer="720" w:gutter="0"/>
          <w:cols w:space="720"/>
          <w:docGrid w:linePitch="360"/>
        </w:sectPr>
      </w:pPr>
    </w:p>
    <w:p w14:paraId="07388E24" w14:textId="76351749" w:rsidR="009311D5" w:rsidRPr="00E36980" w:rsidRDefault="005A4CE6" w:rsidP="00CD49EC">
      <w:pPr>
        <w:spacing w:line="240" w:lineRule="auto"/>
        <w:rPr>
          <w:b/>
          <w:bCs/>
        </w:rPr>
      </w:pPr>
      <w:r w:rsidRPr="00E36980">
        <w:rPr>
          <w:b/>
          <w:bCs/>
        </w:rPr>
        <w:t>Sponsor</w:t>
      </w:r>
      <w:r w:rsidR="009311D5" w:rsidRPr="00E36980">
        <w:rPr>
          <w:b/>
          <w:bCs/>
        </w:rPr>
        <w:t>s</w:t>
      </w:r>
      <w:r w:rsidR="00E36980" w:rsidRPr="00E36980">
        <w:rPr>
          <w:b/>
          <w:bCs/>
        </w:rPr>
        <w:t>:</w:t>
      </w:r>
    </w:p>
    <w:p w14:paraId="47916BF4" w14:textId="00612EBB" w:rsidR="009311D5" w:rsidRPr="00E36980" w:rsidRDefault="009311D5" w:rsidP="00CD49EC">
      <w:pPr>
        <w:spacing w:line="240" w:lineRule="auto"/>
      </w:pPr>
      <w:r w:rsidRPr="00E36980">
        <w:t>Bret Schulte</w:t>
      </w:r>
    </w:p>
    <w:p w14:paraId="2B4A6572" w14:textId="51892D29" w:rsidR="009311D5" w:rsidRPr="00E36980" w:rsidRDefault="009311D5" w:rsidP="00CD49EC">
      <w:pPr>
        <w:spacing w:line="240" w:lineRule="auto"/>
      </w:pPr>
      <w:r w:rsidRPr="00E36980">
        <w:t>Kim Stauss</w:t>
      </w:r>
    </w:p>
    <w:p w14:paraId="6BC0926C" w14:textId="629D7CD6" w:rsidR="009311D5" w:rsidRPr="00E36980" w:rsidRDefault="009311D5" w:rsidP="00CD49EC">
      <w:pPr>
        <w:spacing w:line="240" w:lineRule="auto"/>
      </w:pPr>
      <w:r w:rsidRPr="00E36980">
        <w:t>Michael Pierce</w:t>
      </w:r>
    </w:p>
    <w:p w14:paraId="4FAAE630" w14:textId="6DCB3FF5" w:rsidR="009311D5" w:rsidRPr="00E36980" w:rsidRDefault="009311D5" w:rsidP="00CD49EC">
      <w:pPr>
        <w:spacing w:line="240" w:lineRule="auto"/>
        <w:rPr>
          <w:b/>
          <w:bCs/>
        </w:rPr>
      </w:pPr>
      <w:r w:rsidRPr="00E36980">
        <w:rPr>
          <w:b/>
          <w:bCs/>
        </w:rPr>
        <w:t>Co-Sponsors</w:t>
      </w:r>
      <w:r w:rsidR="00E36980" w:rsidRPr="00E36980">
        <w:rPr>
          <w:b/>
          <w:bCs/>
        </w:rPr>
        <w:t>:</w:t>
      </w:r>
    </w:p>
    <w:p w14:paraId="5266E7AA" w14:textId="77777777" w:rsidR="00AC1CAA" w:rsidRPr="00E36980" w:rsidRDefault="00AC1CAA" w:rsidP="00CD49EC">
      <w:pPr>
        <w:spacing w:line="240" w:lineRule="auto"/>
      </w:pPr>
      <w:r w:rsidRPr="00E36980">
        <w:t>Hope Christiansen</w:t>
      </w:r>
    </w:p>
    <w:p w14:paraId="2E783530" w14:textId="77777777" w:rsidR="00AC1CAA" w:rsidRPr="00E36980" w:rsidRDefault="00AC1CAA" w:rsidP="00CD49EC">
      <w:pPr>
        <w:spacing w:line="240" w:lineRule="auto"/>
      </w:pPr>
      <w:r w:rsidRPr="00E36980">
        <w:t>Kathy Comfort</w:t>
      </w:r>
    </w:p>
    <w:p w14:paraId="7B21B60B" w14:textId="549D2DA1" w:rsidR="00AC1CAA" w:rsidRPr="00E36980" w:rsidRDefault="00AC1CAA" w:rsidP="00CD49EC">
      <w:pPr>
        <w:spacing w:line="240" w:lineRule="auto"/>
      </w:pPr>
      <w:r w:rsidRPr="00E36980">
        <w:t>John Delery</w:t>
      </w:r>
    </w:p>
    <w:p w14:paraId="7022DDCC" w14:textId="3BD80FBE" w:rsidR="00AC1CAA" w:rsidRPr="00E36980" w:rsidRDefault="00AC1CAA" w:rsidP="00CD49EC">
      <w:pPr>
        <w:spacing w:line="240" w:lineRule="auto"/>
      </w:pPr>
      <w:r w:rsidRPr="00E36980">
        <w:t>Andrew Dowdle</w:t>
      </w:r>
    </w:p>
    <w:p w14:paraId="6AE0D200" w14:textId="5573A97B" w:rsidR="00AC1CAA" w:rsidRPr="00E36980" w:rsidRDefault="00AC1CAA" w:rsidP="00CD49EC">
      <w:pPr>
        <w:spacing w:line="240" w:lineRule="auto"/>
      </w:pPr>
      <w:r w:rsidRPr="00E36980">
        <w:t>Christian Goering</w:t>
      </w:r>
    </w:p>
    <w:p w14:paraId="5139C666" w14:textId="4193319A" w:rsidR="00AC1CAA" w:rsidRPr="00E36980" w:rsidRDefault="00AC1CAA" w:rsidP="00CD49EC">
      <w:pPr>
        <w:spacing w:line="240" w:lineRule="auto"/>
      </w:pPr>
      <w:r w:rsidRPr="00E36980">
        <w:t>John Pijanowski</w:t>
      </w:r>
    </w:p>
    <w:p w14:paraId="33CF03D6" w14:textId="5B5F173B" w:rsidR="00CD49EC" w:rsidRDefault="00CD49EC" w:rsidP="00CD49EC">
      <w:pPr>
        <w:spacing w:line="240" w:lineRule="auto"/>
      </w:pPr>
      <w:r>
        <w:t>Andrew Raich</w:t>
      </w:r>
    </w:p>
    <w:p w14:paraId="450C05B8" w14:textId="4B87CCF7" w:rsidR="00AC1CAA" w:rsidRPr="00E36980" w:rsidRDefault="00AC1CAA" w:rsidP="00CD49EC">
      <w:pPr>
        <w:spacing w:line="240" w:lineRule="auto"/>
      </w:pPr>
      <w:r w:rsidRPr="00E36980">
        <w:t>Samantha Robinson</w:t>
      </w:r>
    </w:p>
    <w:p w14:paraId="072738B1" w14:textId="794437E9" w:rsidR="00AC1CAA" w:rsidRPr="00E36980" w:rsidRDefault="00AC1CAA" w:rsidP="00CD49EC">
      <w:pPr>
        <w:spacing w:line="240" w:lineRule="auto"/>
      </w:pPr>
      <w:r w:rsidRPr="00E36980">
        <w:t>Karen Sebold</w:t>
      </w:r>
    </w:p>
    <w:p w14:paraId="1C940271" w14:textId="77777777" w:rsidR="00AC1CAA" w:rsidRPr="00E36980" w:rsidRDefault="00AC1CAA" w:rsidP="00CD49EC">
      <w:pPr>
        <w:spacing w:line="240" w:lineRule="auto"/>
      </w:pPr>
      <w:r w:rsidRPr="00E36980">
        <w:t>Dorothy Stephens</w:t>
      </w:r>
    </w:p>
    <w:p w14:paraId="1041A3E4" w14:textId="283A2494" w:rsidR="009204C3" w:rsidRPr="00E36980" w:rsidRDefault="00AC1CAA" w:rsidP="00CD49EC">
      <w:pPr>
        <w:spacing w:line="240" w:lineRule="auto"/>
      </w:pPr>
      <w:r w:rsidRPr="00E36980">
        <w:t xml:space="preserve">John </w:t>
      </w:r>
      <w:proofErr w:type="spellStart"/>
      <w:r w:rsidRPr="00E36980">
        <w:t>Walch</w:t>
      </w:r>
      <w:proofErr w:type="spellEnd"/>
    </w:p>
    <w:p w14:paraId="4F860C7D" w14:textId="14DA6596" w:rsidR="00496968" w:rsidRDefault="0017354A" w:rsidP="00CD49EC">
      <w:pPr>
        <w:spacing w:line="240" w:lineRule="auto"/>
      </w:pPr>
      <w:r w:rsidRPr="00E36980">
        <w:t>Anna Zajicek</w:t>
      </w:r>
      <w:r>
        <w:t xml:space="preserve"> </w:t>
      </w:r>
    </w:p>
    <w:sectPr w:rsidR="00496968" w:rsidSect="00E3698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78C3"/>
    <w:multiLevelType w:val="hybridMultilevel"/>
    <w:tmpl w:val="C16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76081"/>
    <w:multiLevelType w:val="hybridMultilevel"/>
    <w:tmpl w:val="2586E8E4"/>
    <w:lvl w:ilvl="0" w:tplc="CBB0C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5D"/>
    <w:rsid w:val="0000035D"/>
    <w:rsid w:val="00024794"/>
    <w:rsid w:val="00032FD9"/>
    <w:rsid w:val="0003667C"/>
    <w:rsid w:val="00051C02"/>
    <w:rsid w:val="000B3D19"/>
    <w:rsid w:val="000B3F2E"/>
    <w:rsid w:val="000B4298"/>
    <w:rsid w:val="000B57B8"/>
    <w:rsid w:val="000C4D02"/>
    <w:rsid w:val="000D0264"/>
    <w:rsid w:val="00103C40"/>
    <w:rsid w:val="0012614C"/>
    <w:rsid w:val="0017354A"/>
    <w:rsid w:val="00205924"/>
    <w:rsid w:val="00217B87"/>
    <w:rsid w:val="00236175"/>
    <w:rsid w:val="002A4DAB"/>
    <w:rsid w:val="002E4FDF"/>
    <w:rsid w:val="00312EA1"/>
    <w:rsid w:val="00313C02"/>
    <w:rsid w:val="003372BD"/>
    <w:rsid w:val="00351264"/>
    <w:rsid w:val="0036177E"/>
    <w:rsid w:val="003D5459"/>
    <w:rsid w:val="003E4A91"/>
    <w:rsid w:val="004415DE"/>
    <w:rsid w:val="00441E41"/>
    <w:rsid w:val="0044505D"/>
    <w:rsid w:val="00457902"/>
    <w:rsid w:val="00477960"/>
    <w:rsid w:val="00491CE7"/>
    <w:rsid w:val="00496968"/>
    <w:rsid w:val="004A6B5E"/>
    <w:rsid w:val="004F691E"/>
    <w:rsid w:val="00523AE7"/>
    <w:rsid w:val="00523B8B"/>
    <w:rsid w:val="00541F98"/>
    <w:rsid w:val="00555093"/>
    <w:rsid w:val="005557A3"/>
    <w:rsid w:val="00590B81"/>
    <w:rsid w:val="005A4CE6"/>
    <w:rsid w:val="005D0746"/>
    <w:rsid w:val="00605F2E"/>
    <w:rsid w:val="0063573C"/>
    <w:rsid w:val="0065091E"/>
    <w:rsid w:val="0065705C"/>
    <w:rsid w:val="00664025"/>
    <w:rsid w:val="006932E2"/>
    <w:rsid w:val="006D4E9B"/>
    <w:rsid w:val="006E6A3D"/>
    <w:rsid w:val="00725B6C"/>
    <w:rsid w:val="00761A9A"/>
    <w:rsid w:val="007F4EF1"/>
    <w:rsid w:val="007F5D81"/>
    <w:rsid w:val="00844B02"/>
    <w:rsid w:val="0089138B"/>
    <w:rsid w:val="008B53C9"/>
    <w:rsid w:val="008E020D"/>
    <w:rsid w:val="00916A4D"/>
    <w:rsid w:val="00920154"/>
    <w:rsid w:val="009204C3"/>
    <w:rsid w:val="009311D5"/>
    <w:rsid w:val="009C0216"/>
    <w:rsid w:val="009D0CF0"/>
    <w:rsid w:val="009D19DC"/>
    <w:rsid w:val="009F64B5"/>
    <w:rsid w:val="00A064BC"/>
    <w:rsid w:val="00AC1CAA"/>
    <w:rsid w:val="00AC22B3"/>
    <w:rsid w:val="00AF0831"/>
    <w:rsid w:val="00B76189"/>
    <w:rsid w:val="00BC600C"/>
    <w:rsid w:val="00BC7BA2"/>
    <w:rsid w:val="00CB26C6"/>
    <w:rsid w:val="00CB527B"/>
    <w:rsid w:val="00CB6741"/>
    <w:rsid w:val="00CB6F28"/>
    <w:rsid w:val="00CB775D"/>
    <w:rsid w:val="00CD49EC"/>
    <w:rsid w:val="00D01316"/>
    <w:rsid w:val="00D56F02"/>
    <w:rsid w:val="00D6538F"/>
    <w:rsid w:val="00D900A0"/>
    <w:rsid w:val="00DA72FE"/>
    <w:rsid w:val="00DD182F"/>
    <w:rsid w:val="00E01AA6"/>
    <w:rsid w:val="00E36980"/>
    <w:rsid w:val="00E55941"/>
    <w:rsid w:val="00E94544"/>
    <w:rsid w:val="00EC1DAF"/>
    <w:rsid w:val="00F76D42"/>
    <w:rsid w:val="00FB7D44"/>
    <w:rsid w:val="00FC4908"/>
    <w:rsid w:val="1B2015B9"/>
    <w:rsid w:val="27691931"/>
    <w:rsid w:val="71B3C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215A"/>
  <w15:chartTrackingRefBased/>
  <w15:docId w15:val="{ECF3953C-764C-F54C-822B-92B33BA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A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A064BC"/>
    <w:rPr>
      <w:color w:val="0000FF"/>
      <w:u w:val="single"/>
    </w:rPr>
  </w:style>
  <w:style w:type="paragraph" w:styleId="NormalWeb">
    <w:name w:val="Normal (Web)"/>
    <w:basedOn w:val="Normal"/>
    <w:uiPriority w:val="99"/>
    <w:semiHidden/>
    <w:unhideWhenUsed/>
    <w:rsid w:val="003D545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8248">
      <w:bodyDiv w:val="1"/>
      <w:marLeft w:val="0"/>
      <w:marRight w:val="0"/>
      <w:marTop w:val="0"/>
      <w:marBottom w:val="0"/>
      <w:divBdr>
        <w:top w:val="none" w:sz="0" w:space="0" w:color="auto"/>
        <w:left w:val="none" w:sz="0" w:space="0" w:color="auto"/>
        <w:bottom w:val="none" w:sz="0" w:space="0" w:color="auto"/>
        <w:right w:val="none" w:sz="0" w:space="0" w:color="auto"/>
      </w:divBdr>
      <w:divsChild>
        <w:div w:id="103160267">
          <w:marLeft w:val="0"/>
          <w:marRight w:val="0"/>
          <w:marTop w:val="0"/>
          <w:marBottom w:val="0"/>
          <w:divBdr>
            <w:top w:val="none" w:sz="0" w:space="0" w:color="auto"/>
            <w:left w:val="none" w:sz="0" w:space="0" w:color="auto"/>
            <w:bottom w:val="none" w:sz="0" w:space="0" w:color="auto"/>
            <w:right w:val="none" w:sz="0" w:space="0" w:color="auto"/>
          </w:divBdr>
        </w:div>
      </w:divsChild>
    </w:div>
    <w:div w:id="520163482">
      <w:bodyDiv w:val="1"/>
      <w:marLeft w:val="0"/>
      <w:marRight w:val="0"/>
      <w:marTop w:val="0"/>
      <w:marBottom w:val="0"/>
      <w:divBdr>
        <w:top w:val="none" w:sz="0" w:space="0" w:color="auto"/>
        <w:left w:val="none" w:sz="0" w:space="0" w:color="auto"/>
        <w:bottom w:val="none" w:sz="0" w:space="0" w:color="auto"/>
        <w:right w:val="none" w:sz="0" w:space="0" w:color="auto"/>
      </w:divBdr>
    </w:div>
    <w:div w:id="1540820595">
      <w:bodyDiv w:val="1"/>
      <w:marLeft w:val="0"/>
      <w:marRight w:val="0"/>
      <w:marTop w:val="0"/>
      <w:marBottom w:val="0"/>
      <w:divBdr>
        <w:top w:val="none" w:sz="0" w:space="0" w:color="auto"/>
        <w:left w:val="none" w:sz="0" w:space="0" w:color="auto"/>
        <w:bottom w:val="none" w:sz="0" w:space="0" w:color="auto"/>
        <w:right w:val="none" w:sz="0" w:space="0" w:color="auto"/>
      </w:divBdr>
    </w:div>
    <w:div w:id="1572812626">
      <w:bodyDiv w:val="1"/>
      <w:marLeft w:val="0"/>
      <w:marRight w:val="0"/>
      <w:marTop w:val="0"/>
      <w:marBottom w:val="0"/>
      <w:divBdr>
        <w:top w:val="none" w:sz="0" w:space="0" w:color="auto"/>
        <w:left w:val="none" w:sz="0" w:space="0" w:color="auto"/>
        <w:bottom w:val="none" w:sz="0" w:space="0" w:color="auto"/>
        <w:right w:val="none" w:sz="0" w:space="0" w:color="auto"/>
      </w:divBdr>
      <w:divsChild>
        <w:div w:id="2019579586">
          <w:marLeft w:val="0"/>
          <w:marRight w:val="0"/>
          <w:marTop w:val="0"/>
          <w:marBottom w:val="0"/>
          <w:divBdr>
            <w:top w:val="none" w:sz="0" w:space="0" w:color="auto"/>
            <w:left w:val="none" w:sz="0" w:space="0" w:color="auto"/>
            <w:bottom w:val="none" w:sz="0" w:space="0" w:color="auto"/>
            <w:right w:val="none" w:sz="0" w:space="0" w:color="auto"/>
          </w:divBdr>
        </w:div>
        <w:div w:id="353462462">
          <w:marLeft w:val="0"/>
          <w:marRight w:val="0"/>
          <w:marTop w:val="0"/>
          <w:marBottom w:val="0"/>
          <w:divBdr>
            <w:top w:val="none" w:sz="0" w:space="0" w:color="auto"/>
            <w:left w:val="none" w:sz="0" w:space="0" w:color="auto"/>
            <w:bottom w:val="none" w:sz="0" w:space="0" w:color="auto"/>
            <w:right w:val="none" w:sz="0" w:space="0" w:color="auto"/>
          </w:divBdr>
          <w:divsChild>
            <w:div w:id="1661496398">
              <w:marLeft w:val="0"/>
              <w:marRight w:val="0"/>
              <w:marTop w:val="0"/>
              <w:marBottom w:val="0"/>
              <w:divBdr>
                <w:top w:val="none" w:sz="0" w:space="0" w:color="auto"/>
                <w:left w:val="none" w:sz="0" w:space="0" w:color="auto"/>
                <w:bottom w:val="none" w:sz="0" w:space="0" w:color="auto"/>
                <w:right w:val="none" w:sz="0" w:space="0" w:color="auto"/>
              </w:divBdr>
            </w:div>
            <w:div w:id="469400825">
              <w:marLeft w:val="0"/>
              <w:marRight w:val="0"/>
              <w:marTop w:val="0"/>
              <w:marBottom w:val="0"/>
              <w:divBdr>
                <w:top w:val="none" w:sz="0" w:space="0" w:color="auto"/>
                <w:left w:val="none" w:sz="0" w:space="0" w:color="auto"/>
                <w:bottom w:val="none" w:sz="0" w:space="0" w:color="auto"/>
                <w:right w:val="none" w:sz="0" w:space="0" w:color="auto"/>
              </w:divBdr>
              <w:divsChild>
                <w:div w:id="284895716">
                  <w:marLeft w:val="0"/>
                  <w:marRight w:val="0"/>
                  <w:marTop w:val="0"/>
                  <w:marBottom w:val="0"/>
                  <w:divBdr>
                    <w:top w:val="none" w:sz="0" w:space="0" w:color="auto"/>
                    <w:left w:val="none" w:sz="0" w:space="0" w:color="auto"/>
                    <w:bottom w:val="none" w:sz="0" w:space="0" w:color="auto"/>
                    <w:right w:val="none" w:sz="0" w:space="0" w:color="auto"/>
                  </w:divBdr>
                  <w:divsChild>
                    <w:div w:id="47993875">
                      <w:marLeft w:val="0"/>
                      <w:marRight w:val="0"/>
                      <w:marTop w:val="0"/>
                      <w:marBottom w:val="0"/>
                      <w:divBdr>
                        <w:top w:val="none" w:sz="0" w:space="0" w:color="auto"/>
                        <w:left w:val="none" w:sz="0" w:space="0" w:color="auto"/>
                        <w:bottom w:val="none" w:sz="0" w:space="0" w:color="auto"/>
                        <w:right w:val="none" w:sz="0" w:space="0" w:color="auto"/>
                      </w:divBdr>
                      <w:divsChild>
                        <w:div w:id="495339575">
                          <w:marLeft w:val="0"/>
                          <w:marRight w:val="0"/>
                          <w:marTop w:val="0"/>
                          <w:marBottom w:val="0"/>
                          <w:divBdr>
                            <w:top w:val="none" w:sz="0" w:space="0" w:color="auto"/>
                            <w:left w:val="none" w:sz="0" w:space="0" w:color="auto"/>
                            <w:bottom w:val="none" w:sz="0" w:space="0" w:color="auto"/>
                            <w:right w:val="none" w:sz="0" w:space="0" w:color="auto"/>
                          </w:divBdr>
                          <w:divsChild>
                            <w:div w:id="369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www.washingtonpost.com%2Fopinions%2Farkansas-becomes-the-countrys-chief-anti-trans-bully%2F2021%2F04%2F06%2F1926e450-9711-11eb-962b-78c1d8228819_story.html&amp;data=04%7C01%7Cmpierce%40uark.edu%7C58082039f44c468438bd08d90528569b%7C79c742c4e61c4fa5be89a3cb566a80d1%7C0%7C0%7C637546493081691496%7CUnknown%7CTWFpbGZsb3d8eyJWIjoiMC4wLjAwMDAiLCJQIjoiV2luMzIiLCJBTiI6Ik1haWwiLCJXVCI6Mn0%3D%7C1000&amp;sdata=Ae1uy4%2FnrZVzZJ0RMWLiKL726SVsEy825Ny8%2B%2BzWwX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Pierce</dc:creator>
  <cp:keywords/>
  <dc:description/>
  <cp:lastModifiedBy>Stephen C</cp:lastModifiedBy>
  <cp:revision>2</cp:revision>
  <dcterms:created xsi:type="dcterms:W3CDTF">2021-04-28T21:25:00Z</dcterms:created>
  <dcterms:modified xsi:type="dcterms:W3CDTF">2021-04-28T21:25:00Z</dcterms:modified>
</cp:coreProperties>
</file>