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A807" w14:textId="77777777" w:rsidR="007553FC" w:rsidRDefault="00582E53" w:rsidP="00582E53">
      <w:pPr>
        <w:jc w:val="center"/>
        <w:rPr>
          <w:b/>
          <w:bCs/>
        </w:rPr>
      </w:pPr>
      <w:r>
        <w:rPr>
          <w:b/>
          <w:bCs/>
        </w:rPr>
        <w:t>Summary of Updates to Existing Animal Care and Use Policy</w:t>
      </w:r>
    </w:p>
    <w:p w14:paraId="6208D0C9" w14:textId="77777777" w:rsidR="00582E53" w:rsidRDefault="00582E53" w:rsidP="00582E53">
      <w:pPr>
        <w:jc w:val="center"/>
        <w:rPr>
          <w:b/>
          <w:bCs/>
        </w:rPr>
      </w:pPr>
    </w:p>
    <w:p w14:paraId="073E8A5C" w14:textId="6734590D" w:rsidR="00582E53" w:rsidRDefault="00582E53" w:rsidP="00582E53">
      <w:r>
        <w:t>- removed reference to policy adoption by Division of Ag; Ag has created</w:t>
      </w:r>
      <w:r>
        <w:t xml:space="preserve"> its</w:t>
      </w:r>
      <w:bookmarkStart w:id="0" w:name="_GoBack"/>
      <w:bookmarkEnd w:id="0"/>
      <w:r>
        <w:t xml:space="preserve"> own policies and procedures covering animal care and use (note: the Division of Ag is </w:t>
      </w:r>
      <w:r>
        <w:rPr>
          <w:b/>
          <w:bCs/>
          <w:u w:val="single"/>
        </w:rPr>
        <w:t>not</w:t>
      </w:r>
      <w:r>
        <w:t xml:space="preserve"> covered by the institutional Animal Welfare Assurance on file with OLAW)</w:t>
      </w:r>
    </w:p>
    <w:p w14:paraId="6B89684F" w14:textId="77777777" w:rsidR="00582E53" w:rsidRDefault="00582E53" w:rsidP="00582E53"/>
    <w:p w14:paraId="054EAF03" w14:textId="117380DC" w:rsidR="00582E53" w:rsidRDefault="00582E53" w:rsidP="00582E53">
      <w:r>
        <w:t xml:space="preserve">- updated references to applicable regulations </w:t>
      </w:r>
    </w:p>
    <w:p w14:paraId="1723299A" w14:textId="77777777" w:rsidR="00582E53" w:rsidRDefault="00582E53" w:rsidP="00582E53"/>
    <w:p w14:paraId="369CB36C" w14:textId="3AFFBCD5" w:rsidR="00582E53" w:rsidRDefault="00582E53" w:rsidP="00582E53">
      <w:r>
        <w:t xml:space="preserve">- renamed “Biomedical” research to “Biomedical or </w:t>
      </w:r>
      <w:proofErr w:type="spellStart"/>
      <w:r>
        <w:t>sociobehavioral</w:t>
      </w:r>
      <w:proofErr w:type="spellEnd"/>
      <w:r>
        <w:t xml:space="preserve"> research and teaching” to capture activities that aren’t strictly biomedical in nature </w:t>
      </w:r>
    </w:p>
    <w:p w14:paraId="7FFC0095" w14:textId="77777777" w:rsidR="00582E53" w:rsidRDefault="00582E53" w:rsidP="00582E53"/>
    <w:p w14:paraId="349C0BF4" w14:textId="01AF3FBB" w:rsidR="00582E53" w:rsidRDefault="00582E53" w:rsidP="00582E53">
      <w:r>
        <w:t xml:space="preserve">- removed “Agricultural” research category as all protocols fitting into this category are now reviewed by the Division of Ag IACUC and are subject to </w:t>
      </w:r>
      <w:proofErr w:type="spellStart"/>
      <w:r>
        <w:t>Div</w:t>
      </w:r>
      <w:proofErr w:type="spellEnd"/>
      <w:r>
        <w:t xml:space="preserve"> of Ag policies/procedures; added language addressing Ag IACUC review (link to Ag IACUC included)</w:t>
      </w:r>
    </w:p>
    <w:p w14:paraId="3B2C961E" w14:textId="77777777" w:rsidR="00582E53" w:rsidRDefault="00582E53" w:rsidP="00582E53"/>
    <w:p w14:paraId="618361AF" w14:textId="3887C4AF" w:rsidR="00582E53" w:rsidRDefault="00582E53" w:rsidP="00582E53">
      <w:r>
        <w:t>- updated definition of “Field research” to align with regulatory language in the Animal Welfare Act and Regulations</w:t>
      </w:r>
    </w:p>
    <w:p w14:paraId="4B913881" w14:textId="77777777" w:rsidR="00582E53" w:rsidRDefault="00582E53" w:rsidP="00582E53"/>
    <w:p w14:paraId="084772CF" w14:textId="1D3178EB" w:rsidR="00582E53" w:rsidRDefault="00582E53" w:rsidP="00582E53">
      <w:r>
        <w:t>- clarified language addressing research involving dogs, cats and NHPs; updated language allows certain non-research activities involving use of cats and dogs on a case-by-case basis subject to review by RSCP and the AV (and IACUC as necessary)</w:t>
      </w:r>
    </w:p>
    <w:p w14:paraId="0DF890DD" w14:textId="77777777" w:rsidR="00582E53" w:rsidRDefault="00582E53" w:rsidP="00582E53"/>
    <w:p w14:paraId="380C28D2" w14:textId="13DA1853" w:rsidR="00582E53" w:rsidRDefault="00582E53" w:rsidP="00582E53">
      <w:r>
        <w:t xml:space="preserve">- added language that VCRI has been delegated responsibility as Institutional Official </w:t>
      </w:r>
    </w:p>
    <w:p w14:paraId="30E3D7CF" w14:textId="77777777" w:rsidR="00582E53" w:rsidRDefault="00582E53" w:rsidP="00582E53"/>
    <w:p w14:paraId="4586CDEA" w14:textId="2FDAE7C2" w:rsidR="00582E53" w:rsidRDefault="00582E53" w:rsidP="00582E53">
      <w:r>
        <w:t>- updated language describing IACUC composition and appointment process to align with current practices</w:t>
      </w:r>
    </w:p>
    <w:p w14:paraId="7BF9C2DB" w14:textId="77777777" w:rsidR="00582E53" w:rsidRDefault="00582E53" w:rsidP="00582E53"/>
    <w:p w14:paraId="5F966ABD" w14:textId="37B55368" w:rsidR="00582E53" w:rsidRDefault="00582E53" w:rsidP="00582E53">
      <w:r>
        <w:t>- updated description of appointment of AV by IO (rather than Research Compliance Director) and added language noting authority of Alternate AV</w:t>
      </w:r>
    </w:p>
    <w:p w14:paraId="424D7C65" w14:textId="77777777" w:rsidR="00582E53" w:rsidRDefault="00582E53" w:rsidP="00582E53"/>
    <w:p w14:paraId="2889C19C" w14:textId="77777777" w:rsidR="00582E53" w:rsidRDefault="00582E53" w:rsidP="00582E53">
      <w:r>
        <w:t>- updated section of reporting noncompliance and/or animal mistreatment to include method of anonymous reporting (link included)</w:t>
      </w:r>
    </w:p>
    <w:p w14:paraId="47D53532" w14:textId="77777777" w:rsidR="00582E53" w:rsidRPr="00582E53" w:rsidRDefault="00582E53" w:rsidP="00582E53">
      <w:pPr>
        <w:jc w:val="center"/>
      </w:pPr>
    </w:p>
    <w:sectPr w:rsidR="00582E53" w:rsidRPr="0058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53"/>
    <w:rsid w:val="00582E53"/>
    <w:rsid w:val="007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851"/>
  <w15:chartTrackingRefBased/>
  <w15:docId w15:val="{2DA4C2D2-2495-4402-8323-04702CC5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Jason Ramage</cp:lastModifiedBy>
  <cp:revision>1</cp:revision>
  <dcterms:created xsi:type="dcterms:W3CDTF">2020-10-15T21:53:00Z</dcterms:created>
  <dcterms:modified xsi:type="dcterms:W3CDTF">2020-10-15T21:57:00Z</dcterms:modified>
</cp:coreProperties>
</file>