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73" w:rsidRDefault="00E819FC">
      <w:pPr>
        <w:pStyle w:val="Title"/>
        <w:rPr>
          <w:rFonts w:ascii="Times New Roman" w:eastAsia="Times New Roman" w:hAnsi="Times New Roman" w:cs="Times New Roman"/>
          <w:i w:val="0"/>
        </w:rPr>
      </w:pPr>
      <w:bookmarkStart w:id="0" w:name="_gjdgxs" w:colFirst="0" w:colLast="0"/>
      <w:bookmarkEnd w:id="0"/>
      <w:r>
        <w:rPr>
          <w:rFonts w:ascii="Times New Roman" w:eastAsia="Times New Roman" w:hAnsi="Times New Roman" w:cs="Times New Roman"/>
          <w:i w:val="0"/>
        </w:rPr>
        <w:t>LETTER OF NOTIFICATION – 6</w:t>
      </w:r>
    </w:p>
    <w:p w:rsidR="00493773" w:rsidRDefault="00493773">
      <w:pPr>
        <w:pStyle w:val="Title"/>
        <w:rPr>
          <w:rFonts w:ascii="Times New Roman" w:eastAsia="Times New Roman" w:hAnsi="Times New Roman" w:cs="Times New Roman"/>
          <w:i w:val="0"/>
        </w:rPr>
      </w:pPr>
    </w:p>
    <w:p w:rsidR="00493773" w:rsidRDefault="00E819FC">
      <w:pPr>
        <w:pStyle w:val="Title"/>
        <w:rPr>
          <w:rFonts w:ascii="Times New Roman" w:eastAsia="Times New Roman" w:hAnsi="Times New Roman" w:cs="Times New Roman"/>
          <w:i w:val="0"/>
        </w:rPr>
      </w:pPr>
      <w:r>
        <w:rPr>
          <w:rFonts w:ascii="Times New Roman" w:eastAsia="Times New Roman" w:hAnsi="Times New Roman" w:cs="Times New Roman"/>
          <w:i w:val="0"/>
        </w:rPr>
        <w:t xml:space="preserve">Inactive/Reactivate Program </w:t>
      </w:r>
    </w:p>
    <w:p w:rsidR="00493773" w:rsidRDefault="00493773">
      <w:pPr>
        <w:pStyle w:val="Subtitle"/>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Institution submitting request:  University of Arkansas Fayetteville   </w:t>
      </w:r>
    </w:p>
    <w:p w:rsidR="00493773" w:rsidRDefault="00493773">
      <w:pPr>
        <w:tabs>
          <w:tab w:val="left" w:pos="720"/>
        </w:tabs>
        <w:ind w:left="720" w:hanging="720"/>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Contact person/title:  Dr. Terry Martin, Vice Chancellor for Academic Affairs  </w:t>
      </w:r>
    </w:p>
    <w:p w:rsidR="00493773" w:rsidRDefault="00E819FC">
      <w:p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ab/>
      </w: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Phone number/e-mail address:  (479) 575-2151/tmartin@uark.edu</w:t>
      </w:r>
    </w:p>
    <w:p w:rsidR="00493773" w:rsidRDefault="00493773">
      <w:pPr>
        <w:tabs>
          <w:tab w:val="left" w:pos="720"/>
        </w:tabs>
        <w:ind w:left="720" w:hanging="720"/>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Proposed effective date (last date for new student enrollments): Fall 2018</w:t>
      </w:r>
    </w:p>
    <w:p w:rsidR="00493773" w:rsidRDefault="00493773">
      <w:pPr>
        <w:tabs>
          <w:tab w:val="left" w:pos="720"/>
        </w:tabs>
        <w:ind w:left="720" w:hanging="720"/>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Title of degree program:  Minor in European Studies</w:t>
      </w:r>
    </w:p>
    <w:p w:rsidR="00493773" w:rsidRDefault="00493773">
      <w:pPr>
        <w:tabs>
          <w:tab w:val="left" w:pos="720"/>
        </w:tabs>
        <w:ind w:left="720" w:hanging="720"/>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CIP Code:  </w:t>
      </w:r>
      <w:r w:rsidR="00141A23" w:rsidRPr="00141A23">
        <w:rPr>
          <w:rFonts w:ascii="Times New Roman" w:eastAsia="Times New Roman" w:hAnsi="Times New Roman" w:cs="Times New Roman"/>
        </w:rPr>
        <w:t>05.0106 - European Studies/Civilization</w:t>
      </w:r>
    </w:p>
    <w:p w:rsidR="00493773" w:rsidRDefault="00493773">
      <w:pPr>
        <w:tabs>
          <w:tab w:val="left" w:pos="720"/>
        </w:tabs>
        <w:ind w:left="720" w:hanging="720"/>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Degree Code: </w:t>
      </w:r>
    </w:p>
    <w:p w:rsidR="00493773" w:rsidRDefault="00493773">
      <w:pPr>
        <w:tabs>
          <w:tab w:val="left" w:pos="720"/>
        </w:tabs>
        <w:ind w:left="720" w:hanging="720"/>
        <w:rPr>
          <w:rFonts w:ascii="Times New Roman" w:eastAsia="Times New Roman" w:hAnsi="Times New Roman" w:cs="Times New Roman"/>
        </w:rPr>
      </w:pPr>
    </w:p>
    <w:p w:rsidR="00493773" w:rsidRDefault="00E819FC">
      <w:pPr>
        <w:numPr>
          <w:ilvl w:val="0"/>
          <w:numId w:val="3"/>
        </w:numPr>
        <w:tabs>
          <w:tab w:val="left" w:pos="720"/>
        </w:tabs>
        <w:ind w:left="720" w:hanging="720"/>
        <w:rPr>
          <w:rFonts w:ascii="Times New Roman" w:eastAsia="Times New Roman" w:hAnsi="Times New Roman" w:cs="Times New Roman"/>
        </w:rPr>
      </w:pPr>
      <w:r>
        <w:rPr>
          <w:rFonts w:ascii="Times New Roman" w:eastAsia="Times New Roman" w:hAnsi="Times New Roman" w:cs="Times New Roman"/>
        </w:rPr>
        <w:t xml:space="preserve">Reason for proposed action: </w:t>
      </w:r>
    </w:p>
    <w:p w:rsidR="00493773" w:rsidRDefault="00493773">
      <w:pPr>
        <w:tabs>
          <w:tab w:val="left" w:pos="720"/>
        </w:tabs>
        <w:rPr>
          <w:rFonts w:ascii="Times New Roman" w:eastAsia="Times New Roman" w:hAnsi="Times New Roman" w:cs="Times New Roman"/>
        </w:rPr>
      </w:pPr>
    </w:p>
    <w:p w:rsidR="00493773" w:rsidRDefault="00E819FC" w:rsidP="00141A23">
      <w:pPr>
        <w:tabs>
          <w:tab w:val="left" w:pos="720"/>
        </w:tabs>
        <w:ind w:left="720"/>
        <w:rPr>
          <w:rFonts w:ascii="Times New Roman" w:eastAsia="Times New Roman" w:hAnsi="Times New Roman" w:cs="Times New Roman"/>
        </w:rPr>
      </w:pPr>
      <w:r>
        <w:rPr>
          <w:rFonts w:ascii="Times New Roman" w:eastAsia="Times New Roman" w:hAnsi="Times New Roman" w:cs="Times New Roman"/>
        </w:rPr>
        <w:t>The European Studies (EUST) and International Studies (INST) faculty have agreed to pursue a merger of the EUST minor and co-major with the B.A. in International Studies.  The merger will take the form of a new European and Transatlantic Concentration in International Studies. This move will combine the existing gateway and capstone courses in INST with a single bridge course in European Integration (INST 3303), thus saving money by offering one core course instead of the current two (EUST 2013 and EUST 4003).  This will also represent a more efficient use of labor, which is currently not sufficient to staff the two EUST core requirement courses each year.</w:t>
      </w:r>
    </w:p>
    <w:p w:rsidR="00493773" w:rsidRDefault="00493773" w:rsidP="00141A23">
      <w:pPr>
        <w:tabs>
          <w:tab w:val="left" w:pos="720"/>
        </w:tabs>
        <w:ind w:left="720"/>
        <w:rPr>
          <w:rFonts w:ascii="Times New Roman" w:eastAsia="Times New Roman" w:hAnsi="Times New Roman" w:cs="Times New Roman"/>
        </w:rPr>
      </w:pPr>
    </w:p>
    <w:p w:rsidR="00493773" w:rsidRDefault="00E819FC" w:rsidP="00141A23">
      <w:pPr>
        <w:tabs>
          <w:tab w:val="left" w:pos="720"/>
        </w:tabs>
        <w:ind w:left="720"/>
        <w:rPr>
          <w:rFonts w:ascii="Times New Roman" w:eastAsia="Times New Roman" w:hAnsi="Times New Roman" w:cs="Times New Roman"/>
        </w:rPr>
      </w:pPr>
      <w:r>
        <w:rPr>
          <w:rFonts w:ascii="Times New Roman" w:eastAsia="Times New Roman" w:hAnsi="Times New Roman" w:cs="Times New Roman"/>
        </w:rPr>
        <w:t xml:space="preserve">There are currently only 11 EUST co-majors and 5 EUST minors active in the program. Of those, 70% are already International Studies majors.   At the same time, all students in INST are required to select an area study specialty as part of their curriculum, and 33-38% of INST majors have chosen Europe in the last two years (prior assessments not available). With a current INST major count at nearly 300, this suggests that as many as 100 students will take courses in European Studies, even if they do not wish to major or minor. Thus, the INST program concludes that its majors </w:t>
      </w:r>
      <w:proofErr w:type="gramStart"/>
      <w:r>
        <w:rPr>
          <w:rFonts w:ascii="Times New Roman" w:eastAsia="Times New Roman" w:hAnsi="Times New Roman" w:cs="Times New Roman"/>
        </w:rPr>
        <w:t>will be better served</w:t>
      </w:r>
      <w:proofErr w:type="gramEnd"/>
      <w:r>
        <w:rPr>
          <w:rFonts w:ascii="Times New Roman" w:eastAsia="Times New Roman" w:hAnsi="Times New Roman" w:cs="Times New Roman"/>
        </w:rPr>
        <w:t xml:space="preserve"> with a concentration built into the major that can enhance students’ transcripts and provide more focused training and career preparation.</w:t>
      </w:r>
    </w:p>
    <w:p w:rsidR="00493773" w:rsidRDefault="00493773">
      <w:pPr>
        <w:tabs>
          <w:tab w:val="left" w:pos="720"/>
        </w:tabs>
        <w:rPr>
          <w:rFonts w:ascii="Times New Roman" w:eastAsia="Times New Roman" w:hAnsi="Times New Roman" w:cs="Times New Roman"/>
        </w:rPr>
      </w:pPr>
    </w:p>
    <w:p w:rsidR="00493773" w:rsidRDefault="00E819FC">
      <w:pPr>
        <w:tabs>
          <w:tab w:val="left" w:pos="720"/>
        </w:tabs>
        <w:ind w:left="1440" w:right="-450" w:hanging="1440"/>
        <w:rPr>
          <w:rFonts w:ascii="Times New Roman" w:eastAsia="Times New Roman" w:hAnsi="Times New Roman" w:cs="Times New Roman"/>
        </w:rPr>
      </w:pPr>
      <w:r>
        <w:rPr>
          <w:rFonts w:ascii="Times New Roman" w:eastAsia="Times New Roman" w:hAnsi="Times New Roman" w:cs="Times New Roman"/>
        </w:rPr>
        <w:tab/>
        <w:t xml:space="preserve">___X__ </w:t>
      </w:r>
      <w:r>
        <w:rPr>
          <w:rFonts w:ascii="Times New Roman" w:eastAsia="Times New Roman" w:hAnsi="Times New Roman" w:cs="Times New Roman"/>
          <w:b/>
        </w:rPr>
        <w:t xml:space="preserve">Inactive status – No new students </w:t>
      </w:r>
      <w:proofErr w:type="gramStart"/>
      <w:r>
        <w:rPr>
          <w:rFonts w:ascii="Times New Roman" w:eastAsia="Times New Roman" w:hAnsi="Times New Roman" w:cs="Times New Roman"/>
          <w:b/>
        </w:rPr>
        <w:t>can be admitted</w:t>
      </w:r>
      <w:proofErr w:type="gramEnd"/>
      <w:r>
        <w:rPr>
          <w:rFonts w:ascii="Times New Roman" w:eastAsia="Times New Roman" w:hAnsi="Times New Roman" w:cs="Times New Roman"/>
          <w:b/>
        </w:rPr>
        <w:t xml:space="preserve"> to the program after the effective date.</w:t>
      </w:r>
      <w:r>
        <w:rPr>
          <w:rFonts w:ascii="Times New Roman" w:eastAsia="Times New Roman" w:hAnsi="Times New Roman" w:cs="Times New Roman"/>
        </w:rPr>
        <w:t xml:space="preserve"> (Program on inactive status for 5 years </w:t>
      </w:r>
      <w:proofErr w:type="gramStart"/>
      <w:r>
        <w:rPr>
          <w:rFonts w:ascii="Times New Roman" w:eastAsia="Times New Roman" w:hAnsi="Times New Roman" w:cs="Times New Roman"/>
        </w:rPr>
        <w:t>will be removed</w:t>
      </w:r>
      <w:proofErr w:type="gramEnd"/>
      <w:r>
        <w:rPr>
          <w:rFonts w:ascii="Times New Roman" w:eastAsia="Times New Roman" w:hAnsi="Times New Roman" w:cs="Times New Roman"/>
        </w:rPr>
        <w:t xml:space="preserve"> from the AHECB approved program inventory.)</w:t>
      </w:r>
    </w:p>
    <w:p w:rsidR="00483021" w:rsidRDefault="00483021" w:rsidP="00141A23">
      <w:pPr>
        <w:tabs>
          <w:tab w:val="left" w:pos="720"/>
          <w:tab w:val="left" w:pos="1140"/>
        </w:tabs>
        <w:rPr>
          <w:rFonts w:ascii="Times New Roman" w:eastAsia="Times New Roman" w:hAnsi="Times New Roman" w:cs="Times New Roman"/>
        </w:rPr>
      </w:pPr>
    </w:p>
    <w:p w:rsidR="00493773" w:rsidRDefault="00141A23" w:rsidP="00141A23">
      <w:pPr>
        <w:tabs>
          <w:tab w:val="left" w:pos="720"/>
          <w:tab w:val="left" w:pos="1140"/>
        </w:tabs>
        <w:rPr>
          <w:rFonts w:ascii="Times New Roman" w:eastAsia="Times New Roman" w:hAnsi="Times New Roman" w:cs="Times New Roman"/>
        </w:rPr>
      </w:pPr>
      <w:r>
        <w:rPr>
          <w:rFonts w:ascii="Times New Roman" w:eastAsia="Times New Roman" w:hAnsi="Times New Roman" w:cs="Times New Roman"/>
        </w:rPr>
        <w:tab/>
      </w:r>
      <w:r w:rsidR="00E819FC">
        <w:rPr>
          <w:rFonts w:ascii="Times New Roman" w:eastAsia="Times New Roman" w:hAnsi="Times New Roman" w:cs="Times New Roman"/>
        </w:rPr>
        <w:t>Provide the following information:</w:t>
      </w:r>
    </w:p>
    <w:p w:rsidR="00493773" w:rsidRDefault="00E819FC" w:rsidP="00141A23">
      <w:pPr>
        <w:numPr>
          <w:ilvl w:val="2"/>
          <w:numId w:val="1"/>
        </w:numPr>
        <w:tabs>
          <w:tab w:val="left" w:pos="720"/>
          <w:tab w:val="left" w:pos="1080"/>
          <w:tab w:val="left" w:pos="2160"/>
        </w:tabs>
        <w:ind w:left="1440" w:hanging="720"/>
        <w:contextualSpacing/>
        <w:rPr>
          <w:rFonts w:ascii="Times New Roman" w:eastAsia="Times New Roman" w:hAnsi="Times New Roman" w:cs="Times New Roman"/>
        </w:rPr>
      </w:pPr>
      <w:r>
        <w:rPr>
          <w:rFonts w:ascii="Times New Roman" w:eastAsia="Times New Roman" w:hAnsi="Times New Roman" w:cs="Times New Roman"/>
        </w:rPr>
        <w:lastRenderedPageBreak/>
        <w:t>Reason for</w:t>
      </w:r>
      <w:bookmarkStart w:id="1" w:name="_GoBack"/>
      <w:bookmarkEnd w:id="1"/>
      <w:r>
        <w:rPr>
          <w:rFonts w:ascii="Times New Roman" w:eastAsia="Times New Roman" w:hAnsi="Times New Roman" w:cs="Times New Roman"/>
        </w:rPr>
        <w:t xml:space="preserve"> proposed action - placing program on inactive status.</w:t>
      </w:r>
    </w:p>
    <w:p w:rsidR="00493773" w:rsidRDefault="00493773">
      <w:pPr>
        <w:tabs>
          <w:tab w:val="left" w:pos="720"/>
          <w:tab w:val="left" w:pos="1440"/>
          <w:tab w:val="left" w:pos="2160"/>
        </w:tabs>
        <w:ind w:left="1440"/>
        <w:rPr>
          <w:rFonts w:ascii="Times New Roman" w:eastAsia="Times New Roman" w:hAnsi="Times New Roman" w:cs="Times New Roman"/>
        </w:rPr>
      </w:pPr>
    </w:p>
    <w:p w:rsidR="00493773" w:rsidRDefault="00E819FC" w:rsidP="009D75F5">
      <w:pPr>
        <w:tabs>
          <w:tab w:val="left" w:pos="720"/>
        </w:tabs>
        <w:ind w:left="1080"/>
        <w:rPr>
          <w:rFonts w:ascii="Times New Roman" w:eastAsia="Times New Roman" w:hAnsi="Times New Roman" w:cs="Times New Roman"/>
        </w:rPr>
      </w:pPr>
      <w:r>
        <w:rPr>
          <w:rFonts w:ascii="Times New Roman" w:eastAsia="Times New Roman" w:hAnsi="Times New Roman" w:cs="Times New Roman"/>
        </w:rPr>
        <w:t xml:space="preserve">Since the proposed curriculum merger is </w:t>
      </w:r>
      <w:proofErr w:type="gramStart"/>
      <w:r>
        <w:rPr>
          <w:rFonts w:ascii="Times New Roman" w:eastAsia="Times New Roman" w:hAnsi="Times New Roman" w:cs="Times New Roman"/>
        </w:rPr>
        <w:t>as yet</w:t>
      </w:r>
      <w:proofErr w:type="gramEnd"/>
      <w:r>
        <w:rPr>
          <w:rFonts w:ascii="Times New Roman" w:eastAsia="Times New Roman" w:hAnsi="Times New Roman" w:cs="Times New Roman"/>
        </w:rPr>
        <w:t xml:space="preserve"> untried, the INST and EUST programs have agreed that it would be best to preserve the European Studies minor as “inactive” and re-evaluate after five years. This would be especially advantageous if, for example, strong demand developed for the EUST minor from outside the International Studies program. </w:t>
      </w:r>
    </w:p>
    <w:p w:rsidR="00493773" w:rsidRDefault="00493773">
      <w:pPr>
        <w:tabs>
          <w:tab w:val="left" w:pos="720"/>
        </w:tabs>
        <w:rPr>
          <w:rFonts w:ascii="Times New Roman" w:eastAsia="Times New Roman" w:hAnsi="Times New Roman" w:cs="Times New Roman"/>
        </w:rPr>
      </w:pPr>
    </w:p>
    <w:p w:rsidR="00493773" w:rsidRDefault="00E819FC" w:rsidP="00141A23">
      <w:pPr>
        <w:numPr>
          <w:ilvl w:val="2"/>
          <w:numId w:val="1"/>
        </w:numPr>
        <w:tabs>
          <w:tab w:val="left" w:pos="720"/>
          <w:tab w:val="left" w:pos="1440"/>
          <w:tab w:val="left" w:pos="2160"/>
        </w:tabs>
        <w:ind w:left="1080" w:hanging="360"/>
        <w:contextualSpacing/>
        <w:rPr>
          <w:rFonts w:ascii="Times New Roman" w:eastAsia="Times New Roman" w:hAnsi="Times New Roman" w:cs="Times New Roman"/>
        </w:rPr>
      </w:pPr>
      <w:r>
        <w:rPr>
          <w:rFonts w:ascii="Times New Roman" w:eastAsia="Times New Roman" w:hAnsi="Times New Roman" w:cs="Times New Roman"/>
        </w:rPr>
        <w:t>Number of students enrolled in program.</w:t>
      </w:r>
    </w:p>
    <w:p w:rsidR="00493773" w:rsidRDefault="00493773">
      <w:pPr>
        <w:tabs>
          <w:tab w:val="left" w:pos="720"/>
          <w:tab w:val="left" w:pos="1440"/>
          <w:tab w:val="left" w:pos="2160"/>
        </w:tabs>
        <w:rPr>
          <w:rFonts w:ascii="Times New Roman" w:eastAsia="Times New Roman" w:hAnsi="Times New Roman" w:cs="Times New Roman"/>
        </w:rPr>
      </w:pPr>
    </w:p>
    <w:p w:rsidR="00493773" w:rsidRDefault="00E819FC" w:rsidP="009D75F5">
      <w:pPr>
        <w:tabs>
          <w:tab w:val="left" w:pos="720"/>
          <w:tab w:val="left" w:pos="1440"/>
          <w:tab w:val="left" w:pos="2160"/>
        </w:tabs>
        <w:ind w:left="1080"/>
        <w:rPr>
          <w:rFonts w:ascii="Times New Roman" w:eastAsia="Times New Roman" w:hAnsi="Times New Roman" w:cs="Times New Roman"/>
        </w:rPr>
      </w:pPr>
      <w:r>
        <w:rPr>
          <w:rFonts w:ascii="Times New Roman" w:eastAsia="Times New Roman" w:hAnsi="Times New Roman" w:cs="Times New Roman"/>
        </w:rPr>
        <w:t>There are currently five undergraduates active as European Studies minors, including two graduating seniors, one junior, and two sophomores.</w:t>
      </w:r>
    </w:p>
    <w:p w:rsidR="00493773" w:rsidRDefault="00493773">
      <w:pPr>
        <w:tabs>
          <w:tab w:val="left" w:pos="720"/>
          <w:tab w:val="left" w:pos="1440"/>
          <w:tab w:val="left" w:pos="2160"/>
        </w:tabs>
        <w:rPr>
          <w:rFonts w:ascii="Times New Roman" w:eastAsia="Times New Roman" w:hAnsi="Times New Roman" w:cs="Times New Roman"/>
        </w:rPr>
      </w:pPr>
    </w:p>
    <w:p w:rsidR="00493773" w:rsidRDefault="00E819FC" w:rsidP="00141A23">
      <w:pPr>
        <w:numPr>
          <w:ilvl w:val="2"/>
          <w:numId w:val="1"/>
        </w:numPr>
        <w:tabs>
          <w:tab w:val="left" w:pos="720"/>
          <w:tab w:val="left" w:pos="1440"/>
          <w:tab w:val="left" w:pos="2160"/>
        </w:tabs>
        <w:ind w:left="1080" w:hanging="360"/>
        <w:contextualSpacing/>
        <w:rPr>
          <w:rFonts w:ascii="Times New Roman" w:eastAsia="Times New Roman" w:hAnsi="Times New Roman" w:cs="Times New Roman"/>
        </w:rPr>
      </w:pPr>
      <w:r>
        <w:rPr>
          <w:rFonts w:ascii="Times New Roman" w:eastAsia="Times New Roman" w:hAnsi="Times New Roman" w:cs="Times New Roman"/>
        </w:rPr>
        <w:t>Projected program completion date</w:t>
      </w:r>
    </w:p>
    <w:p w:rsidR="00493773" w:rsidRDefault="00493773">
      <w:pPr>
        <w:tabs>
          <w:tab w:val="left" w:pos="720"/>
          <w:tab w:val="left" w:pos="1440"/>
          <w:tab w:val="left" w:pos="2160"/>
        </w:tabs>
        <w:rPr>
          <w:rFonts w:ascii="Times New Roman" w:eastAsia="Times New Roman" w:hAnsi="Times New Roman" w:cs="Times New Roman"/>
        </w:rPr>
      </w:pPr>
    </w:p>
    <w:p w:rsidR="00493773" w:rsidRDefault="00E819FC" w:rsidP="009D75F5">
      <w:pPr>
        <w:tabs>
          <w:tab w:val="left" w:pos="720"/>
          <w:tab w:val="left" w:pos="1440"/>
          <w:tab w:val="left" w:pos="2160"/>
        </w:tabs>
        <w:ind w:left="1080"/>
        <w:rPr>
          <w:rFonts w:ascii="Times New Roman" w:eastAsia="Times New Roman" w:hAnsi="Times New Roman" w:cs="Times New Roman"/>
        </w:rPr>
      </w:pPr>
      <w:r>
        <w:rPr>
          <w:rFonts w:ascii="Times New Roman" w:eastAsia="Times New Roman" w:hAnsi="Times New Roman" w:cs="Times New Roman"/>
        </w:rPr>
        <w:t xml:space="preserve">The program will be complete in </w:t>
      </w:r>
      <w:proofErr w:type="gramStart"/>
      <w:r>
        <w:rPr>
          <w:rFonts w:ascii="Times New Roman" w:eastAsia="Times New Roman" w:hAnsi="Times New Roman" w:cs="Times New Roman"/>
        </w:rPr>
        <w:t>Spring</w:t>
      </w:r>
      <w:proofErr w:type="gramEnd"/>
      <w:r>
        <w:rPr>
          <w:rFonts w:ascii="Times New Roman" w:eastAsia="Times New Roman" w:hAnsi="Times New Roman" w:cs="Times New Roman"/>
        </w:rPr>
        <w:t xml:space="preserve"> 2022. </w:t>
      </w:r>
    </w:p>
    <w:p w:rsidR="00493773" w:rsidRDefault="00493773">
      <w:pPr>
        <w:tabs>
          <w:tab w:val="left" w:pos="720"/>
          <w:tab w:val="left" w:pos="1440"/>
          <w:tab w:val="left" w:pos="2160"/>
        </w:tabs>
        <w:ind w:left="2880" w:hanging="1440"/>
        <w:rPr>
          <w:rFonts w:ascii="Times New Roman" w:eastAsia="Times New Roman" w:hAnsi="Times New Roman" w:cs="Times New Roman"/>
        </w:rPr>
      </w:pPr>
    </w:p>
    <w:p w:rsidR="00493773" w:rsidRDefault="00E819FC">
      <w:pPr>
        <w:tabs>
          <w:tab w:val="left" w:pos="627"/>
        </w:tabs>
        <w:rPr>
          <w:rFonts w:ascii="Times New Roman" w:eastAsia="Times New Roman" w:hAnsi="Times New Roman" w:cs="Times New Roman"/>
        </w:rPr>
      </w:pPr>
      <w:r>
        <w:rPr>
          <w:rFonts w:ascii="Times New Roman" w:eastAsia="Times New Roman" w:hAnsi="Times New Roman" w:cs="Times New Roman"/>
        </w:rPr>
        <w:tab/>
        <w:t xml:space="preserve">______ </w:t>
      </w:r>
      <w:r>
        <w:rPr>
          <w:rFonts w:ascii="Times New Roman" w:eastAsia="Times New Roman" w:hAnsi="Times New Roman" w:cs="Times New Roman"/>
        </w:rPr>
        <w:tab/>
      </w:r>
      <w:r>
        <w:rPr>
          <w:rFonts w:ascii="Times New Roman" w:eastAsia="Times New Roman" w:hAnsi="Times New Roman" w:cs="Times New Roman"/>
          <w:b/>
        </w:rPr>
        <w:t>Reactivate program</w:t>
      </w:r>
      <w:r>
        <w:rPr>
          <w:rFonts w:ascii="Times New Roman" w:eastAsia="Times New Roman" w:hAnsi="Times New Roman" w:cs="Times New Roman"/>
        </w:rPr>
        <w:t xml:space="preserve"> (Program on inactive status less than 5 years.)</w:t>
      </w:r>
    </w:p>
    <w:p w:rsidR="00493773" w:rsidRDefault="00E819FC">
      <w:pPr>
        <w:tabs>
          <w:tab w:val="left" w:pos="627"/>
          <w:tab w:val="left" w:pos="114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rsidR="00493773" w:rsidRDefault="00E819FC">
      <w:pPr>
        <w:tabs>
          <w:tab w:val="left" w:pos="627"/>
          <w:tab w:val="left" w:pos="1140"/>
        </w:tabs>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Provide the following information:</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 xml:space="preserve">Justification for program reactivation. </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Curriculum outline by semester including total semester credit hours required.</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 xml:space="preserve">List of new courses.  </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New course descriptions.</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Program goals and objectives.</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 xml:space="preserve">Expected </w:t>
      </w:r>
      <w:proofErr w:type="gramStart"/>
      <w:r>
        <w:rPr>
          <w:rFonts w:ascii="Times New Roman" w:eastAsia="Times New Roman" w:hAnsi="Times New Roman" w:cs="Times New Roman"/>
        </w:rPr>
        <w:t>student learning</w:t>
      </w:r>
      <w:proofErr w:type="gramEnd"/>
      <w:r>
        <w:rPr>
          <w:rFonts w:ascii="Times New Roman" w:eastAsia="Times New Roman" w:hAnsi="Times New Roman" w:cs="Times New Roman"/>
        </w:rPr>
        <w:t xml:space="preserve"> outcomes.</w:t>
      </w:r>
    </w:p>
    <w:p w:rsidR="00493773" w:rsidRDefault="00E819FC">
      <w:pPr>
        <w:numPr>
          <w:ilvl w:val="3"/>
          <w:numId w:val="2"/>
        </w:numPr>
        <w:tabs>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Program approval letter from licensure/certification entity, if required.</w:t>
      </w:r>
    </w:p>
    <w:p w:rsidR="00493773" w:rsidRDefault="00E819FC">
      <w:pPr>
        <w:numPr>
          <w:ilvl w:val="3"/>
          <w:numId w:val="2"/>
        </w:numPr>
        <w:tabs>
          <w:tab w:val="left" w:pos="720"/>
          <w:tab w:val="left" w:pos="117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Scheduled program review date (within 10 years of program implementation)</w:t>
      </w:r>
    </w:p>
    <w:p w:rsidR="00493773" w:rsidRDefault="00E819FC">
      <w:pPr>
        <w:numPr>
          <w:ilvl w:val="3"/>
          <w:numId w:val="2"/>
        </w:numPr>
        <w:tabs>
          <w:tab w:val="left" w:pos="627"/>
          <w:tab w:val="left" w:pos="720"/>
          <w:tab w:val="left" w:pos="1440"/>
          <w:tab w:val="left" w:pos="2160"/>
        </w:tabs>
        <w:ind w:left="2160" w:hanging="720"/>
        <w:contextualSpacing/>
        <w:rPr>
          <w:rFonts w:ascii="Times New Roman" w:eastAsia="Times New Roman" w:hAnsi="Times New Roman" w:cs="Times New Roman"/>
        </w:rPr>
      </w:pPr>
      <w:r>
        <w:rPr>
          <w:rFonts w:ascii="Times New Roman" w:eastAsia="Times New Roman" w:hAnsi="Times New Roman" w:cs="Times New Roman"/>
        </w:rPr>
        <w:t>Provide a copy of written notification to other institutions in the area of the proposed program offering</w:t>
      </w:r>
      <w:r w:rsidR="00483021">
        <w:rPr>
          <w:rFonts w:ascii="Times New Roman" w:eastAsia="Times New Roman" w:hAnsi="Times New Roman" w:cs="Times New Roman"/>
        </w:rPr>
        <w:t>; include your reply to the institutional responses</w:t>
      </w:r>
      <w:r>
        <w:rPr>
          <w:rFonts w:ascii="Times New Roman" w:eastAsia="Times New Roman" w:hAnsi="Times New Roman" w:cs="Times New Roman"/>
        </w:rPr>
        <w:t xml:space="preserve">.  </w:t>
      </w:r>
    </w:p>
    <w:p w:rsidR="00493773" w:rsidRDefault="00493773">
      <w:pPr>
        <w:tabs>
          <w:tab w:val="left" w:pos="627"/>
          <w:tab w:val="left" w:pos="720"/>
          <w:tab w:val="left" w:pos="1440"/>
          <w:tab w:val="left" w:pos="2160"/>
        </w:tabs>
        <w:ind w:left="2160"/>
        <w:rPr>
          <w:rFonts w:ascii="Times New Roman" w:eastAsia="Times New Roman" w:hAnsi="Times New Roman" w:cs="Times New Roman"/>
        </w:rPr>
      </w:pPr>
    </w:p>
    <w:p w:rsidR="00493773" w:rsidRDefault="00E819FC">
      <w:pPr>
        <w:numPr>
          <w:ilvl w:val="0"/>
          <w:numId w:val="3"/>
        </w:numPr>
        <w:tabs>
          <w:tab w:val="left" w:pos="513"/>
        </w:tabs>
        <w:ind w:left="720" w:hanging="720"/>
        <w:rPr>
          <w:rFonts w:ascii="Times New Roman" w:eastAsia="Times New Roman" w:hAnsi="Times New Roman" w:cs="Times New Roman"/>
        </w:rPr>
      </w:pPr>
      <w:r>
        <w:rPr>
          <w:rFonts w:ascii="Times New Roman" w:eastAsia="Times New Roman" w:hAnsi="Times New Roman" w:cs="Times New Roman"/>
        </w:rPr>
        <w:t>Institutional curriculum committee review/approval date, if required:</w:t>
      </w:r>
      <w:r w:rsidR="00A04848">
        <w:rPr>
          <w:rFonts w:ascii="Times New Roman" w:eastAsia="Times New Roman" w:hAnsi="Times New Roman" w:cs="Times New Roman"/>
        </w:rPr>
        <w:t xml:space="preserve">  November 8, 2018</w:t>
      </w:r>
    </w:p>
    <w:p w:rsidR="00493773" w:rsidRDefault="00493773">
      <w:pPr>
        <w:tabs>
          <w:tab w:val="left" w:pos="513"/>
        </w:tabs>
        <w:ind w:left="720" w:hanging="720"/>
        <w:rPr>
          <w:rFonts w:ascii="Times New Roman" w:eastAsia="Times New Roman" w:hAnsi="Times New Roman" w:cs="Times New Roman"/>
        </w:rPr>
      </w:pPr>
    </w:p>
    <w:p w:rsidR="00493773" w:rsidRDefault="00E819FC">
      <w:pPr>
        <w:numPr>
          <w:ilvl w:val="0"/>
          <w:numId w:val="3"/>
        </w:numPr>
        <w:tabs>
          <w:tab w:val="left" w:pos="513"/>
        </w:tabs>
        <w:ind w:left="720" w:hanging="720"/>
        <w:rPr>
          <w:rFonts w:ascii="Times New Roman" w:eastAsia="Times New Roman" w:hAnsi="Times New Roman" w:cs="Times New Roman"/>
        </w:rPr>
      </w:pPr>
      <w:r>
        <w:rPr>
          <w:rFonts w:ascii="Times New Roman" w:eastAsia="Times New Roman" w:hAnsi="Times New Roman" w:cs="Times New Roman"/>
        </w:rPr>
        <w:t>Provide additional program information if requested by ADHE staff.</w:t>
      </w:r>
    </w:p>
    <w:p w:rsidR="00493773" w:rsidRDefault="00493773">
      <w:pPr>
        <w:tabs>
          <w:tab w:val="left" w:pos="513"/>
        </w:tabs>
        <w:ind w:left="720" w:hanging="720"/>
        <w:rPr>
          <w:rFonts w:ascii="Times New Roman" w:eastAsia="Times New Roman" w:hAnsi="Times New Roman" w:cs="Times New Roman"/>
        </w:rPr>
      </w:pPr>
    </w:p>
    <w:p w:rsidR="00493773" w:rsidRDefault="00493773">
      <w:pPr>
        <w:rPr>
          <w:rFonts w:ascii="Times New Roman" w:eastAsia="Times New Roman" w:hAnsi="Times New Roman" w:cs="Times New Roman"/>
        </w:rPr>
      </w:pPr>
    </w:p>
    <w:p w:rsidR="00493773" w:rsidRDefault="00E819FC">
      <w:pPr>
        <w:tabs>
          <w:tab w:val="left" w:pos="456"/>
        </w:tabs>
        <w:rPr>
          <w:rFonts w:ascii="Times New Roman" w:eastAsia="Times New Roman" w:hAnsi="Times New Roman" w:cs="Times New Roman"/>
        </w:rPr>
      </w:pPr>
      <w:r>
        <w:rPr>
          <w:rFonts w:ascii="Times New Roman" w:eastAsia="Times New Roman" w:hAnsi="Times New Roman" w:cs="Times New Roman"/>
        </w:rPr>
        <w:t>President/Chancellor Approval Date:</w:t>
      </w:r>
      <w:r w:rsidR="00A04848">
        <w:rPr>
          <w:rFonts w:ascii="Times New Roman" w:eastAsia="Times New Roman" w:hAnsi="Times New Roman" w:cs="Times New Roman"/>
        </w:rPr>
        <w:t xml:space="preserve">  January 8, 2018</w:t>
      </w:r>
    </w:p>
    <w:p w:rsidR="00493773" w:rsidRDefault="00493773">
      <w:pPr>
        <w:tabs>
          <w:tab w:val="left" w:pos="456"/>
        </w:tabs>
        <w:rPr>
          <w:rFonts w:ascii="Times New Roman" w:eastAsia="Times New Roman" w:hAnsi="Times New Roman" w:cs="Times New Roman"/>
        </w:rPr>
      </w:pPr>
    </w:p>
    <w:p w:rsidR="00493773" w:rsidRDefault="00E819FC">
      <w:pPr>
        <w:tabs>
          <w:tab w:val="left" w:pos="456"/>
        </w:tabs>
        <w:rPr>
          <w:rFonts w:ascii="Times New Roman" w:eastAsia="Times New Roman" w:hAnsi="Times New Roman" w:cs="Times New Roman"/>
        </w:rPr>
      </w:pPr>
      <w:r>
        <w:rPr>
          <w:rFonts w:ascii="Times New Roman" w:eastAsia="Times New Roman" w:hAnsi="Times New Roman" w:cs="Times New Roman"/>
        </w:rPr>
        <w:t>Board of Trustees Notification Date:</w:t>
      </w:r>
      <w:r w:rsidR="00A04848">
        <w:rPr>
          <w:rFonts w:ascii="Times New Roman" w:eastAsia="Times New Roman" w:hAnsi="Times New Roman" w:cs="Times New Roman"/>
        </w:rPr>
        <w:t xml:space="preserve">  March 29, 2018</w:t>
      </w:r>
    </w:p>
    <w:p w:rsidR="00493773" w:rsidRDefault="00493773">
      <w:pPr>
        <w:tabs>
          <w:tab w:val="left" w:pos="456"/>
        </w:tabs>
        <w:rPr>
          <w:rFonts w:ascii="Times New Roman" w:eastAsia="Times New Roman" w:hAnsi="Times New Roman" w:cs="Times New Roman"/>
        </w:rPr>
      </w:pPr>
    </w:p>
    <w:p w:rsidR="00493773" w:rsidRDefault="00E819FC" w:rsidP="009D75F5">
      <w:pPr>
        <w:tabs>
          <w:tab w:val="left" w:pos="456"/>
        </w:tabs>
        <w:rPr>
          <w:rFonts w:ascii="Times New Roman" w:eastAsia="Times New Roman" w:hAnsi="Times New Roman" w:cs="Times New Roman"/>
        </w:rPr>
      </w:pPr>
      <w:r>
        <w:rPr>
          <w:rFonts w:ascii="Times New Roman" w:eastAsia="Times New Roman" w:hAnsi="Times New Roman" w:cs="Times New Roman"/>
        </w:rPr>
        <w:t>Chief Academic Officer:</w:t>
      </w:r>
      <w:r w:rsidR="00A04848">
        <w:rPr>
          <w:rFonts w:ascii="Times New Roman" w:eastAsia="Times New Roman" w:hAnsi="Times New Roman" w:cs="Times New Roman"/>
        </w:rPr>
        <w:t xml:space="preserve">  James S. Coleman</w:t>
      </w:r>
      <w:r>
        <w:rPr>
          <w:rFonts w:ascii="Times New Roman" w:eastAsia="Times New Roman" w:hAnsi="Times New Roman" w:cs="Times New Roman"/>
        </w:rPr>
        <w:tab/>
      </w:r>
      <w:r>
        <w:rPr>
          <w:rFonts w:ascii="Times New Roman" w:eastAsia="Times New Roman" w:hAnsi="Times New Roman" w:cs="Times New Roman"/>
        </w:rPr>
        <w:tab/>
        <w:t>Date:</w:t>
      </w:r>
      <w:r w:rsidR="00A04848">
        <w:rPr>
          <w:rFonts w:ascii="Times New Roman" w:eastAsia="Times New Roman" w:hAnsi="Times New Roman" w:cs="Times New Roman"/>
        </w:rPr>
        <w:t xml:space="preserve">  January 2, 2018</w:t>
      </w:r>
    </w:p>
    <w:sectPr w:rsidR="00493773">
      <w:headerReference w:type="default" r:id="rId7"/>
      <w:footerReference w:type="even" r:id="rId8"/>
      <w:footerReference w:type="default" r:id="rId9"/>
      <w:pgSz w:w="12240" w:h="15840"/>
      <w:pgMar w:top="1440" w:right="1440" w:bottom="108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64F" w:rsidRDefault="0050664F">
      <w:r>
        <w:separator/>
      </w:r>
    </w:p>
  </w:endnote>
  <w:endnote w:type="continuationSeparator" w:id="0">
    <w:p w:rsidR="0050664F" w:rsidRDefault="00506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73" w:rsidRDefault="00E819FC">
    <w:pPr>
      <w:tabs>
        <w:tab w:val="center" w:pos="4320"/>
        <w:tab w:val="right" w:pos="8640"/>
      </w:tabs>
      <w:jc w:val="center"/>
    </w:pPr>
    <w:r>
      <w:fldChar w:fldCharType="begin"/>
    </w:r>
    <w:r>
      <w:instrText>PAGE</w:instrText>
    </w:r>
    <w:r>
      <w:fldChar w:fldCharType="end"/>
    </w:r>
  </w:p>
  <w:p w:rsidR="00493773" w:rsidRDefault="00493773">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73" w:rsidRDefault="00493773">
    <w:pPr>
      <w:tabs>
        <w:tab w:val="center" w:pos="4320"/>
        <w:tab w:val="right" w:pos="8640"/>
      </w:tabs>
      <w:jc w:val="center"/>
    </w:pPr>
  </w:p>
  <w:p w:rsidR="00493773" w:rsidRDefault="00493773">
    <w:pPr>
      <w:tabs>
        <w:tab w:val="center" w:pos="4320"/>
        <w:tab w:val="right" w:pos="864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64F" w:rsidRDefault="0050664F">
      <w:r>
        <w:separator/>
      </w:r>
    </w:p>
  </w:footnote>
  <w:footnote w:type="continuationSeparator" w:id="0">
    <w:p w:rsidR="0050664F" w:rsidRDefault="00506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773" w:rsidRDefault="00493773">
    <w:pPr>
      <w:tabs>
        <w:tab w:val="center" w:pos="4320"/>
        <w:tab w:val="right" w:pos="8640"/>
      </w:tabs>
      <w:spacing w:before="720"/>
      <w:rPr>
        <w:b/>
        <w:i/>
        <w:sz w:val="32"/>
        <w:szCs w:val="32"/>
      </w:rPr>
    </w:pPr>
  </w:p>
  <w:p w:rsidR="00493773" w:rsidRDefault="00493773">
    <w:pPr>
      <w:tabs>
        <w:tab w:val="center" w:pos="4320"/>
        <w:tab w:val="right" w:pos="8640"/>
      </w:tabs>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D2FC9"/>
    <w:multiLevelType w:val="multilevel"/>
    <w:tmpl w:val="FA149A14"/>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 w15:restartNumberingAfterBreak="0">
    <w:nsid w:val="508E1379"/>
    <w:multiLevelType w:val="multilevel"/>
    <w:tmpl w:val="6590D9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FF6733"/>
    <w:multiLevelType w:val="multilevel"/>
    <w:tmpl w:val="D108A4E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73"/>
    <w:rsid w:val="00141A23"/>
    <w:rsid w:val="00483021"/>
    <w:rsid w:val="00493773"/>
    <w:rsid w:val="0050664F"/>
    <w:rsid w:val="009D75F5"/>
    <w:rsid w:val="00A04848"/>
    <w:rsid w:val="00E81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49C2D"/>
  <w15:docId w15:val="{C55281EA-FC59-4053-8965-E6911F31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tabs>
        <w:tab w:val="left" w:pos="4842"/>
      </w:tabs>
      <w:ind w:left="57"/>
      <w:jc w:val="center"/>
      <w:outlineLvl w:val="0"/>
    </w:pPr>
    <w:rPr>
      <w:b/>
      <w:i/>
      <w:sz w:val="20"/>
      <w:szCs w:val="20"/>
    </w:rPr>
  </w:style>
  <w:style w:type="paragraph" w:styleId="Heading2">
    <w:name w:val="heading 2"/>
    <w:basedOn w:val="Normal"/>
    <w:next w:val="Normal"/>
    <w:pPr>
      <w:keepNext/>
      <w:tabs>
        <w:tab w:val="left" w:pos="456"/>
      </w:tabs>
      <w:jc w:val="center"/>
      <w:outlineLvl w:val="1"/>
    </w:pPr>
    <w:rPr>
      <w:b/>
      <w:sz w:val="28"/>
      <w:szCs w:val="28"/>
    </w:rPr>
  </w:style>
  <w:style w:type="paragraph" w:styleId="Heading3">
    <w:name w:val="heading 3"/>
    <w:basedOn w:val="Normal"/>
    <w:next w:val="Normal"/>
    <w:pPr>
      <w:keepNext/>
      <w:ind w:right="-374"/>
      <w:outlineLvl w:val="2"/>
    </w:pPr>
    <w:rPr>
      <w:b/>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i/>
    </w:rPr>
  </w:style>
  <w:style w:type="paragraph" w:styleId="Subtitle">
    <w:name w:val="Subtitle"/>
    <w:basedOn w:val="Normal"/>
    <w:next w:val="Normal"/>
    <w:pPr>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S. Griffin</dc:creator>
  <cp:lastModifiedBy>Alice R. Griffin</cp:lastModifiedBy>
  <cp:revision>4</cp:revision>
  <dcterms:created xsi:type="dcterms:W3CDTF">2017-09-24T01:35:00Z</dcterms:created>
  <dcterms:modified xsi:type="dcterms:W3CDTF">2017-11-01T13:33:00Z</dcterms:modified>
</cp:coreProperties>
</file>