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0B60" w14:textId="2D5ABD69" w:rsidR="00F00AFD" w:rsidRPr="00F00AFD" w:rsidRDefault="00F00AFD" w:rsidP="00F00AFD">
      <w:pPr>
        <w:spacing w:after="0" w:line="240" w:lineRule="auto"/>
        <w:jc w:val="center"/>
        <w:textAlignment w:val="baseline"/>
        <w:rPr>
          <w:rFonts w:asciiTheme="majorHAnsi" w:eastAsia="Times New Roman" w:hAnsiTheme="majorHAnsi" w:cs="Arial"/>
          <w:b/>
          <w:sz w:val="28"/>
          <w:szCs w:val="28"/>
          <w:bdr w:val="none" w:sz="0" w:space="0" w:color="auto" w:frame="1"/>
        </w:rPr>
      </w:pPr>
      <w:bookmarkStart w:id="0" w:name="_GoBack"/>
      <w:bookmarkEnd w:id="0"/>
      <w:r>
        <w:rPr>
          <w:rFonts w:asciiTheme="majorHAnsi" w:eastAsia="Times New Roman" w:hAnsiTheme="majorHAnsi" w:cs="Arial"/>
          <w:b/>
          <w:sz w:val="28"/>
          <w:szCs w:val="28"/>
          <w:bdr w:val="none" w:sz="0" w:space="0" w:color="auto" w:frame="1"/>
        </w:rPr>
        <w:t>ATTACHMENT B</w:t>
      </w:r>
    </w:p>
    <w:p w14:paraId="6B39B668" w14:textId="77777777" w:rsidR="00F00AFD" w:rsidRDefault="00F00AFD" w:rsidP="007D3756">
      <w:pPr>
        <w:spacing w:after="0" w:line="240" w:lineRule="auto"/>
        <w:textAlignment w:val="baseline"/>
        <w:rPr>
          <w:rFonts w:asciiTheme="majorHAnsi" w:eastAsia="Times New Roman" w:hAnsiTheme="majorHAnsi" w:cs="Arial"/>
          <w:b/>
          <w:sz w:val="24"/>
          <w:szCs w:val="24"/>
          <w:bdr w:val="none" w:sz="0" w:space="0" w:color="auto" w:frame="1"/>
        </w:rPr>
      </w:pPr>
    </w:p>
    <w:p w14:paraId="44196DA4" w14:textId="77777777" w:rsidR="00F00AFD" w:rsidRDefault="00F00AFD" w:rsidP="007D3756">
      <w:pPr>
        <w:spacing w:after="0" w:line="240" w:lineRule="auto"/>
        <w:textAlignment w:val="baseline"/>
        <w:rPr>
          <w:rFonts w:asciiTheme="majorHAnsi" w:eastAsia="Times New Roman" w:hAnsiTheme="majorHAnsi" w:cs="Arial"/>
          <w:b/>
          <w:sz w:val="24"/>
          <w:szCs w:val="24"/>
          <w:bdr w:val="none" w:sz="0" w:space="0" w:color="auto" w:frame="1"/>
        </w:rPr>
      </w:pPr>
    </w:p>
    <w:p w14:paraId="3F0AFE8B" w14:textId="20179770" w:rsidR="00E9290A" w:rsidRPr="00E9290A" w:rsidRDefault="00E9290A" w:rsidP="007D3756">
      <w:pPr>
        <w:spacing w:after="0" w:line="240" w:lineRule="auto"/>
        <w:textAlignment w:val="baseline"/>
        <w:rPr>
          <w:rFonts w:asciiTheme="majorHAnsi" w:eastAsia="Times New Roman" w:hAnsiTheme="majorHAnsi" w:cs="Arial"/>
          <w:b/>
          <w:sz w:val="24"/>
          <w:szCs w:val="24"/>
          <w:bdr w:val="none" w:sz="0" w:space="0" w:color="auto" w:frame="1"/>
        </w:rPr>
      </w:pPr>
      <w:r w:rsidRPr="00E9290A">
        <w:rPr>
          <w:rFonts w:asciiTheme="majorHAnsi" w:eastAsia="Times New Roman" w:hAnsiTheme="majorHAnsi" w:cs="Arial"/>
          <w:b/>
          <w:sz w:val="24"/>
          <w:szCs w:val="24"/>
          <w:bdr w:val="none" w:sz="0" w:space="0" w:color="auto" w:frame="1"/>
        </w:rPr>
        <w:t>New Language</w:t>
      </w:r>
    </w:p>
    <w:p w14:paraId="23D3FC94" w14:textId="77777777" w:rsidR="00E9290A" w:rsidRDefault="00E9290A" w:rsidP="007D3756">
      <w:pPr>
        <w:spacing w:after="0" w:line="240" w:lineRule="auto"/>
        <w:textAlignment w:val="baseline"/>
        <w:rPr>
          <w:rFonts w:asciiTheme="majorHAnsi" w:eastAsia="Times New Roman" w:hAnsiTheme="majorHAnsi" w:cs="Arial"/>
          <w:sz w:val="24"/>
          <w:szCs w:val="24"/>
          <w:bdr w:val="none" w:sz="0" w:space="0" w:color="auto" w:frame="1"/>
        </w:rPr>
      </w:pPr>
    </w:p>
    <w:p w14:paraId="168D8AB1" w14:textId="77777777" w:rsidR="007D3756" w:rsidRPr="00E9290A" w:rsidRDefault="007D3756" w:rsidP="00D17B62">
      <w:pPr>
        <w:spacing w:after="0" w:line="240" w:lineRule="auto"/>
        <w:jc w:val="both"/>
        <w:textAlignment w:val="baseline"/>
        <w:rPr>
          <w:rFonts w:asciiTheme="majorHAnsi" w:eastAsia="Times New Roman" w:hAnsiTheme="majorHAnsi" w:cs="Arial"/>
          <w:color w:val="5A5A5A"/>
          <w:sz w:val="24"/>
          <w:szCs w:val="24"/>
        </w:rPr>
      </w:pPr>
      <w:r w:rsidRPr="00E9290A">
        <w:rPr>
          <w:rFonts w:asciiTheme="majorHAnsi" w:eastAsia="Times New Roman" w:hAnsiTheme="majorHAnsi" w:cs="Arial"/>
          <w:sz w:val="24"/>
          <w:szCs w:val="24"/>
          <w:bdr w:val="none" w:sz="0" w:space="0" w:color="auto" w:frame="1"/>
        </w:rPr>
        <w:t xml:space="preserve">For students enrolled in the Master of Business Administration degree programs, the following academic standards apply: Whenever a student has less than a </w:t>
      </w:r>
      <w:r w:rsidRPr="00E9290A">
        <w:rPr>
          <w:rFonts w:asciiTheme="majorHAnsi" w:eastAsia="Times New Roman" w:hAnsiTheme="majorHAnsi" w:cs="Arial"/>
          <w:color w:val="C00000"/>
          <w:sz w:val="24"/>
          <w:szCs w:val="24"/>
          <w:bdr w:val="none" w:sz="0" w:space="0" w:color="auto" w:frame="1"/>
        </w:rPr>
        <w:t xml:space="preserve">2.85 cumulative grade-point </w:t>
      </w:r>
      <w:r w:rsidRPr="00E9290A">
        <w:rPr>
          <w:rFonts w:asciiTheme="majorHAnsi" w:eastAsia="Times New Roman" w:hAnsiTheme="majorHAnsi" w:cs="Arial"/>
          <w:sz w:val="24"/>
          <w:szCs w:val="24"/>
          <w:bdr w:val="none" w:sz="0" w:space="0" w:color="auto" w:frame="1"/>
        </w:rPr>
        <w:t xml:space="preserve">average on graded course work taken in residence for graduate credit, the student will be placed on academic probation </w:t>
      </w:r>
      <w:r w:rsidRPr="00E9290A">
        <w:rPr>
          <w:rFonts w:asciiTheme="majorHAnsi" w:eastAsia="Times New Roman" w:hAnsiTheme="majorHAnsi" w:cs="Arial"/>
          <w:color w:val="C00000"/>
          <w:sz w:val="24"/>
          <w:szCs w:val="24"/>
          <w:bdr w:val="none" w:sz="0" w:space="0" w:color="auto" w:frame="1"/>
        </w:rPr>
        <w:t xml:space="preserve">for the following semester </w:t>
      </w:r>
      <w:r w:rsidRPr="00E9290A">
        <w:rPr>
          <w:rFonts w:asciiTheme="majorHAnsi" w:eastAsia="Times New Roman" w:hAnsiTheme="majorHAnsi" w:cs="Arial"/>
          <w:sz w:val="24"/>
          <w:szCs w:val="24"/>
          <w:bdr w:val="none" w:sz="0" w:space="0" w:color="auto" w:frame="1"/>
        </w:rPr>
        <w:t xml:space="preserve">and warned of the possibility of academic dismissal. </w:t>
      </w:r>
      <w:r w:rsidRPr="00E9290A">
        <w:rPr>
          <w:rFonts w:asciiTheme="majorHAnsi" w:eastAsia="Times New Roman" w:hAnsiTheme="majorHAnsi" w:cs="Arial"/>
          <w:color w:val="C00000"/>
          <w:sz w:val="24"/>
          <w:szCs w:val="24"/>
          <w:bdr w:val="none" w:sz="0" w:space="0" w:color="auto" w:frame="1"/>
        </w:rPr>
        <w:t xml:space="preserve">When the student has accumulated a minimum of 12 hours of graded coursework </w:t>
      </w:r>
      <w:r w:rsidRPr="00E9290A">
        <w:rPr>
          <w:rFonts w:asciiTheme="majorHAnsi" w:eastAsia="Times New Roman" w:hAnsiTheme="majorHAnsi" w:cs="Arial"/>
          <w:sz w:val="24"/>
          <w:szCs w:val="24"/>
          <w:bdr w:val="none" w:sz="0" w:space="0" w:color="auto" w:frame="1"/>
        </w:rPr>
        <w:t xml:space="preserve">taken in residence for graduate credit with a cumulative grade-point average below </w:t>
      </w:r>
      <w:r w:rsidRPr="00E9290A">
        <w:rPr>
          <w:rFonts w:asciiTheme="majorHAnsi" w:eastAsia="Times New Roman" w:hAnsiTheme="majorHAnsi" w:cs="Arial"/>
          <w:color w:val="C00000"/>
          <w:sz w:val="24"/>
          <w:szCs w:val="24"/>
          <w:bdr w:val="none" w:sz="0" w:space="0" w:color="auto" w:frame="1"/>
        </w:rPr>
        <w:t xml:space="preserve">2.85 </w:t>
      </w:r>
      <w:r w:rsidRPr="00E9290A">
        <w:rPr>
          <w:rFonts w:asciiTheme="majorHAnsi" w:eastAsia="Times New Roman" w:hAnsiTheme="majorHAnsi" w:cs="Arial"/>
          <w:sz w:val="24"/>
          <w:szCs w:val="24"/>
          <w:bdr w:val="none" w:sz="0" w:space="0" w:color="auto" w:frame="1"/>
        </w:rPr>
        <w:t>and has received as least one warning, he/she will be academically dismissed from the Graduate School of Business.</w:t>
      </w:r>
    </w:p>
    <w:p w14:paraId="4F0E625F" w14:textId="77777777" w:rsidR="007D3756" w:rsidRPr="00E9290A" w:rsidRDefault="007D3756" w:rsidP="00D17B62">
      <w:pPr>
        <w:spacing w:after="0" w:line="240" w:lineRule="auto"/>
        <w:jc w:val="both"/>
        <w:textAlignment w:val="baseline"/>
        <w:rPr>
          <w:rFonts w:asciiTheme="majorHAnsi" w:eastAsia="Times New Roman" w:hAnsiTheme="majorHAnsi" w:cs="Arial"/>
          <w:sz w:val="24"/>
          <w:szCs w:val="24"/>
          <w:bdr w:val="none" w:sz="0" w:space="0" w:color="auto" w:frame="1"/>
        </w:rPr>
      </w:pPr>
    </w:p>
    <w:p w14:paraId="75E0A795" w14:textId="77777777" w:rsidR="007D3756" w:rsidRPr="00E9290A" w:rsidRDefault="007D3756" w:rsidP="00D17B62">
      <w:pPr>
        <w:spacing w:after="0" w:line="240" w:lineRule="auto"/>
        <w:jc w:val="both"/>
        <w:textAlignment w:val="baseline"/>
        <w:rPr>
          <w:rFonts w:asciiTheme="majorHAnsi" w:eastAsia="Times New Roman" w:hAnsiTheme="majorHAnsi" w:cs="Arial"/>
          <w:color w:val="5A5A5A"/>
          <w:sz w:val="24"/>
          <w:szCs w:val="24"/>
          <w:bdr w:val="none" w:sz="0" w:space="0" w:color="auto" w:frame="1"/>
        </w:rPr>
      </w:pPr>
      <w:r w:rsidRPr="00E9290A">
        <w:rPr>
          <w:rFonts w:asciiTheme="majorHAnsi" w:eastAsia="Times New Roman" w:hAnsiTheme="majorHAnsi" w:cs="Arial"/>
          <w:sz w:val="24"/>
          <w:szCs w:val="24"/>
          <w:bdr w:val="none" w:sz="0" w:space="0" w:color="auto" w:frame="1"/>
        </w:rPr>
        <w:t xml:space="preserve">For students enrolled in the Master of Business Administration degree programs, </w:t>
      </w:r>
      <w:r w:rsidRPr="00E9290A">
        <w:rPr>
          <w:rFonts w:asciiTheme="majorHAnsi" w:eastAsia="Times New Roman" w:hAnsiTheme="majorHAnsi" w:cs="Arial"/>
          <w:color w:val="C00000"/>
          <w:sz w:val="24"/>
          <w:szCs w:val="24"/>
          <w:bdr w:val="none" w:sz="0" w:space="0" w:color="auto" w:frame="1"/>
        </w:rPr>
        <w:t xml:space="preserve">a cumulative grade-point average of 2.85 is required to be eligible for graduation. </w:t>
      </w:r>
      <w:r w:rsidRPr="00E9290A">
        <w:rPr>
          <w:rFonts w:asciiTheme="majorHAnsi" w:eastAsia="Times New Roman" w:hAnsiTheme="majorHAnsi" w:cs="Arial"/>
          <w:sz w:val="24"/>
          <w:szCs w:val="24"/>
          <w:bdr w:val="none" w:sz="0" w:space="0" w:color="auto" w:frame="1"/>
        </w:rPr>
        <w:t xml:space="preserve">Students may take up to an additional six credit-hours of graduate coursework in an effort to raise the cumulative grade-point average </w:t>
      </w:r>
      <w:r w:rsidRPr="00E9290A">
        <w:rPr>
          <w:rFonts w:asciiTheme="majorHAnsi" w:eastAsia="Times New Roman" w:hAnsiTheme="majorHAnsi" w:cs="Arial"/>
          <w:color w:val="C00000"/>
          <w:sz w:val="24"/>
          <w:szCs w:val="24"/>
          <w:bdr w:val="none" w:sz="0" w:space="0" w:color="auto" w:frame="1"/>
        </w:rPr>
        <w:t xml:space="preserve">to 2.85. </w:t>
      </w:r>
      <w:r w:rsidRPr="00E9290A">
        <w:rPr>
          <w:rFonts w:asciiTheme="majorHAnsi" w:eastAsia="Times New Roman" w:hAnsiTheme="majorHAnsi" w:cs="Arial"/>
          <w:sz w:val="24"/>
          <w:szCs w:val="24"/>
          <w:bdr w:val="none" w:sz="0" w:space="0" w:color="auto" w:frame="1"/>
        </w:rPr>
        <w:t xml:space="preserve">Students who repeat a course to raise their grade must count the repetition toward the maximum of six additional hours. </w:t>
      </w:r>
    </w:p>
    <w:p w14:paraId="4689ED80" w14:textId="77777777" w:rsidR="00C336B2" w:rsidRDefault="00C336B2"/>
    <w:p w14:paraId="34691068" w14:textId="77777777" w:rsidR="00E9290A" w:rsidRPr="00B82780" w:rsidRDefault="00E9290A" w:rsidP="00E9290A">
      <w:pPr>
        <w:jc w:val="both"/>
        <w:rPr>
          <w:rFonts w:asciiTheme="majorHAnsi" w:hAnsiTheme="majorHAnsi"/>
          <w:b/>
        </w:rPr>
      </w:pPr>
      <w:r w:rsidRPr="00B82780">
        <w:rPr>
          <w:rFonts w:asciiTheme="majorHAnsi" w:hAnsiTheme="majorHAnsi"/>
          <w:b/>
        </w:rPr>
        <w:t xml:space="preserve">Original Language: </w:t>
      </w:r>
    </w:p>
    <w:p w14:paraId="3DA73581" w14:textId="77777777" w:rsidR="00E9290A" w:rsidRPr="007E090C" w:rsidRDefault="00E9290A" w:rsidP="00E9290A">
      <w:pPr>
        <w:jc w:val="both"/>
        <w:rPr>
          <w:rFonts w:asciiTheme="majorHAnsi" w:hAnsiTheme="majorHAnsi"/>
          <w:sz w:val="24"/>
          <w:szCs w:val="24"/>
        </w:rPr>
      </w:pPr>
      <w:r w:rsidRPr="007E090C">
        <w:rPr>
          <w:rFonts w:asciiTheme="majorHAnsi" w:hAnsiTheme="majorHAnsi"/>
          <w:sz w:val="24"/>
          <w:szCs w:val="24"/>
        </w:rPr>
        <w:t>For students enrolled in the Master of Accountancy, Master of Arts in Economics, Master of Business Administration, or Master of Information Systems degree programs, the following academic standards apply: Whenever a student has less than a 3.00 cumulative grade-point average on graded course work taken in residence for graduate credit, the student will be placed on academic probation and warned of the possibility of academic dismissal. If the student fails to bring his/her cumulative grade-point average up to or above a 3.00 at the conclusion of the next grading period, he/she will be academically dismissed from the program.</w:t>
      </w:r>
    </w:p>
    <w:p w14:paraId="52BC79E4" w14:textId="77777777" w:rsidR="00E9290A" w:rsidRPr="007E090C" w:rsidRDefault="00E9290A" w:rsidP="00E9290A">
      <w:pPr>
        <w:jc w:val="both"/>
        <w:rPr>
          <w:rFonts w:asciiTheme="majorHAnsi" w:hAnsiTheme="majorHAnsi"/>
          <w:sz w:val="24"/>
          <w:szCs w:val="24"/>
        </w:rPr>
      </w:pPr>
      <w:r w:rsidRPr="007E090C">
        <w:rPr>
          <w:rFonts w:asciiTheme="majorHAnsi" w:hAnsiTheme="majorHAnsi"/>
          <w:sz w:val="24"/>
          <w:szCs w:val="24"/>
        </w:rPr>
        <w:t>For students enrolled in the Master of Business Administration degree program, this additional academic standard applies: Any student who earns more than six hours of grades of “C” or lower in graduate courses taken to fulfill requirements for the Master of Business Administration degree will be academically dismissed.</w:t>
      </w:r>
    </w:p>
    <w:p w14:paraId="239D0C7A" w14:textId="77777777" w:rsidR="00E9290A" w:rsidRDefault="00E9290A"/>
    <w:sectPr w:rsidR="00E9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56"/>
    <w:rsid w:val="00100CAC"/>
    <w:rsid w:val="007759E2"/>
    <w:rsid w:val="007D3756"/>
    <w:rsid w:val="007E090C"/>
    <w:rsid w:val="00A400F2"/>
    <w:rsid w:val="00C336B2"/>
    <w:rsid w:val="00D17B62"/>
    <w:rsid w:val="00E9290A"/>
    <w:rsid w:val="00F0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A5B1"/>
  <w15:chartTrackingRefBased/>
  <w15:docId w15:val="{77EFC765-FEC6-4878-9E57-1DA30973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Lynn Hobby</dc:creator>
  <cp:keywords/>
  <dc:description/>
  <cp:lastModifiedBy>Alice R. Griffin</cp:lastModifiedBy>
  <cp:revision>2</cp:revision>
  <dcterms:created xsi:type="dcterms:W3CDTF">2018-02-28T19:58:00Z</dcterms:created>
  <dcterms:modified xsi:type="dcterms:W3CDTF">2018-02-28T19:58:00Z</dcterms:modified>
</cp:coreProperties>
</file>