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49A" w:rsidRDefault="00C1549A" w:rsidP="00C1549A">
      <w:pPr>
        <w:rPr>
          <w:rFonts w:ascii="Times New Roman" w:hAnsi="Times New Roman" w:cs="Times New Roman"/>
          <w:b/>
          <w:bCs/>
        </w:rPr>
      </w:pPr>
      <w:bookmarkStart w:id="0" w:name="_GoBack"/>
      <w:bookmarkEnd w:id="0"/>
    </w:p>
    <w:p w:rsidR="00C1549A" w:rsidRDefault="00C1549A" w:rsidP="00C1549A">
      <w:pPr>
        <w:pStyle w:val="Subtitle"/>
        <w:rPr>
          <w:rFonts w:ascii="Times New Roman" w:hAnsi="Times New Roman" w:cs="Times New Roman"/>
        </w:rPr>
      </w:pPr>
      <w:r>
        <w:rPr>
          <w:rFonts w:ascii="Times New Roman" w:hAnsi="Times New Roman" w:cs="Times New Roman"/>
        </w:rPr>
        <w:t>ADDENDUM</w:t>
      </w:r>
    </w:p>
    <w:p w:rsidR="00C1549A" w:rsidRDefault="00C1549A" w:rsidP="00C1549A">
      <w:pPr>
        <w:pStyle w:val="Subtitle"/>
        <w:rPr>
          <w:rFonts w:ascii="Times New Roman" w:hAnsi="Times New Roman" w:cs="Times New Roman"/>
        </w:rPr>
      </w:pPr>
    </w:p>
    <w:p w:rsidR="00C1549A" w:rsidRDefault="00C1549A" w:rsidP="00C1549A">
      <w:pPr>
        <w:rPr>
          <w:rFonts w:ascii="Calibri" w:hAnsi="Calibri" w:cs="Times New Roman"/>
          <w:color w:val="000000"/>
        </w:rPr>
      </w:pPr>
      <w:r>
        <w:rPr>
          <w:rFonts w:ascii="Times New Roman" w:hAnsi="Times New Roman" w:cs="Times New Roman"/>
          <w:b/>
          <w:bCs/>
        </w:rPr>
        <w:t>Results from the Brown Chair in English Literacy 2017 survey presented to regional employers of U of A graduates. The survey garnered 27 responses regarding U of A graduates’ degree of competency in written, spoken, and multimodal professional communication.</w:t>
      </w:r>
    </w:p>
    <w:p w:rsidR="00C1549A"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Pr>
          <w:rFonts w:ascii="Calibri" w:hAnsi="Calibri" w:cs="Times New Roman"/>
          <w:color w:val="000000"/>
        </w:rPr>
        <w:t xml:space="preserve">Key to response measures: </w:t>
      </w:r>
      <w:r w:rsidRPr="00B72156">
        <w:rPr>
          <w:rFonts w:ascii="Calibri" w:hAnsi="Calibri" w:cs="Times New Roman"/>
          <w:color w:val="000000"/>
        </w:rPr>
        <w:t>1 - Strongly agree, 2 - Agree, 3 - Neutral, 4 - Disagree,</w:t>
      </w:r>
      <w:r>
        <w:rPr>
          <w:rFonts w:ascii="Calibri" w:hAnsi="Calibri" w:cs="Times New Roman"/>
          <w:color w:val="000000"/>
        </w:rPr>
        <w:t xml:space="preserve"> 5 - Strongly Disagree, 6 - N/A</w:t>
      </w:r>
    </w:p>
    <w:p w:rsidR="00C1549A" w:rsidRDefault="00C1549A" w:rsidP="00C1549A">
      <w:pPr>
        <w:rPr>
          <w:rFonts w:ascii="Calibri" w:hAnsi="Calibri" w:cs="Times New Roman"/>
          <w:color w:val="000000"/>
        </w:rPr>
      </w:pPr>
    </w:p>
    <w:p w:rsidR="00C1549A" w:rsidRPr="008868FD" w:rsidRDefault="00C1549A" w:rsidP="00C1549A">
      <w:pPr>
        <w:rPr>
          <w:rFonts w:ascii="Calibri" w:hAnsi="Calibri" w:cs="Times New Roman"/>
          <w:color w:val="000000"/>
          <w:u w:val="single"/>
        </w:rPr>
      </w:pPr>
      <w:r w:rsidRPr="008868FD">
        <w:rPr>
          <w:rFonts w:ascii="Calibri" w:hAnsi="Calibri" w:cs="Times New Roman"/>
          <w:color w:val="000000"/>
          <w:u w:val="single"/>
        </w:rPr>
        <w:t>Item pertaining to written communication skills</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1. Employees communicate clearly and written work is easy to read. Average response: 2.6</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1 - 18.5%</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2 - 25.9%</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4 - 14.8%</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6 - 0</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 xml:space="preserve">2. Written work and/or correspondence contains few grammatical errors. Average response: </w:t>
      </w:r>
      <w:proofErr w:type="gramStart"/>
      <w:r w:rsidRPr="00B72156">
        <w:rPr>
          <w:rFonts w:ascii="Calibri" w:hAnsi="Calibri" w:cs="Times New Roman"/>
          <w:color w:val="000000"/>
        </w:rPr>
        <w:t>3</w:t>
      </w:r>
      <w:proofErr w:type="gramEnd"/>
    </w:p>
    <w:p w:rsidR="00C1549A" w:rsidRPr="00B72156" w:rsidRDefault="00C1549A" w:rsidP="00C1549A">
      <w:pPr>
        <w:rPr>
          <w:rFonts w:ascii="Calibri" w:hAnsi="Calibri" w:cs="Times New Roman"/>
          <w:color w:val="000000"/>
        </w:rPr>
      </w:pPr>
      <w:r w:rsidRPr="00B72156">
        <w:rPr>
          <w:rFonts w:ascii="Calibri" w:hAnsi="Calibri" w:cs="Times New Roman"/>
          <w:color w:val="000000"/>
        </w:rPr>
        <w:t>      1 - 11.1%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2 - 25.9%</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3 - 22.2%</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6 - 0</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 xml:space="preserve">3. Written work and/or correspondence contains few syntactical errors. Average response: </w:t>
      </w:r>
      <w:proofErr w:type="gramStart"/>
      <w:r w:rsidRPr="00B72156">
        <w:rPr>
          <w:rFonts w:ascii="Calibri" w:hAnsi="Calibri" w:cs="Times New Roman"/>
          <w:color w:val="000000"/>
        </w:rPr>
        <w:t>3</w:t>
      </w:r>
      <w:proofErr w:type="gramEnd"/>
    </w:p>
    <w:p w:rsidR="00C1549A" w:rsidRPr="00B72156" w:rsidRDefault="00C1549A" w:rsidP="00C1549A">
      <w:pPr>
        <w:rPr>
          <w:rFonts w:ascii="Calibri" w:hAnsi="Calibri" w:cs="Times New Roman"/>
          <w:color w:val="000000"/>
        </w:rPr>
      </w:pPr>
      <w:r w:rsidRPr="00B72156">
        <w:rPr>
          <w:rFonts w:ascii="Calibri" w:hAnsi="Calibri" w:cs="Times New Roman"/>
          <w:color w:val="000000"/>
        </w:rPr>
        <w:t>      1 - 11.1%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2 - 18.5%</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3 - 22.2%</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4 - 44.4%</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6 - 0</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4. Written work and/or correspondence is coherent and concise. Average response: 2.8</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1 - 11.1%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2 - 33.3%</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3 - 25.9%</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4 - 25.9%</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6 - 0</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lastRenderedPageBreak/>
        <w:t>5. Written work and/or correspondence reflects the level of professionalism required of company employees. Average response: 2.6</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1 - 22.2%</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2 - 29.6%</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3 - 22.2%</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4 - 22.2%</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6 - 0</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6. In formal reports and/or technical writing, ideas transition smoothly from one to the next. Average response: 3.1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1 - 11.1%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2 - 18.5%</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3 - 33.3%</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4 - 29.6%</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6 - 3.7%</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7. In formal reports and/or technical writing, ideas are grouped together by topic and presented in a logical order. Average response: 2.8</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1 - 11.1%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2 - 29.6%</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3 - 33.3%</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4 - 22.2%</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5 - 0</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6 - 3.7%</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 xml:space="preserve">8. In formal reports and/or technical writing, employees identify any necessary steps or "big picture" issues. Average response: </w:t>
      </w:r>
      <w:proofErr w:type="gramStart"/>
      <w:r w:rsidRPr="00B72156">
        <w:rPr>
          <w:rFonts w:ascii="Calibri" w:hAnsi="Calibri" w:cs="Times New Roman"/>
          <w:color w:val="000000"/>
        </w:rPr>
        <w:t>3</w:t>
      </w:r>
      <w:proofErr w:type="gramEnd"/>
    </w:p>
    <w:p w:rsidR="00C1549A" w:rsidRPr="00B72156" w:rsidRDefault="00C1549A" w:rsidP="00C1549A">
      <w:pPr>
        <w:rPr>
          <w:rFonts w:ascii="Calibri" w:hAnsi="Calibri" w:cs="Times New Roman"/>
          <w:color w:val="000000"/>
        </w:rPr>
      </w:pPr>
      <w:r w:rsidRPr="00B72156">
        <w:rPr>
          <w:rFonts w:ascii="Calibri" w:hAnsi="Calibri" w:cs="Times New Roman"/>
          <w:color w:val="000000"/>
        </w:rPr>
        <w:t>      1 - 11.1%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2 - 22.2%</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4 - 25.9%</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5 - 0</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6 - 3.7%</w:t>
      </w:r>
    </w:p>
    <w:p w:rsidR="00C1549A" w:rsidRPr="00B72156" w:rsidRDefault="00C1549A" w:rsidP="00C1549A">
      <w:pPr>
        <w:rPr>
          <w:rFonts w:ascii="Calibri" w:hAnsi="Calibri" w:cs="Times New Roman"/>
          <w:color w:val="000000"/>
        </w:rPr>
      </w:pPr>
    </w:p>
    <w:p w:rsidR="00C1549A" w:rsidRPr="008868FD" w:rsidRDefault="00C1549A" w:rsidP="00C1549A">
      <w:pPr>
        <w:rPr>
          <w:rFonts w:ascii="Calibri" w:hAnsi="Calibri" w:cs="Times New Roman"/>
          <w:color w:val="000000"/>
          <w:u w:val="single"/>
        </w:rPr>
      </w:pPr>
      <w:r w:rsidRPr="008868FD">
        <w:rPr>
          <w:rFonts w:ascii="Calibri" w:hAnsi="Calibri" w:cs="Times New Roman"/>
          <w:color w:val="000000"/>
          <w:u w:val="single"/>
        </w:rPr>
        <w:t>Item</w:t>
      </w:r>
      <w:r>
        <w:rPr>
          <w:rFonts w:ascii="Calibri" w:hAnsi="Calibri" w:cs="Times New Roman"/>
          <w:color w:val="000000"/>
          <w:u w:val="single"/>
        </w:rPr>
        <w:t>s</w:t>
      </w:r>
      <w:r w:rsidRPr="008868FD">
        <w:rPr>
          <w:rFonts w:ascii="Calibri" w:hAnsi="Calibri" w:cs="Times New Roman"/>
          <w:color w:val="000000"/>
          <w:u w:val="single"/>
        </w:rPr>
        <w:t xml:space="preserve"> pertaini</w:t>
      </w:r>
      <w:r>
        <w:rPr>
          <w:rFonts w:ascii="Calibri" w:hAnsi="Calibri" w:cs="Times New Roman"/>
          <w:color w:val="000000"/>
          <w:u w:val="single"/>
        </w:rPr>
        <w:t>ng to oral communication skills</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 xml:space="preserve">1. Oral presentations are clear and </w:t>
      </w:r>
      <w:proofErr w:type="gramStart"/>
      <w:r w:rsidRPr="00B72156">
        <w:rPr>
          <w:rFonts w:ascii="Calibri" w:hAnsi="Calibri" w:cs="Times New Roman"/>
          <w:color w:val="000000"/>
        </w:rPr>
        <w:t>well-articulated</w:t>
      </w:r>
      <w:proofErr w:type="gramEnd"/>
      <w:r w:rsidRPr="00B72156">
        <w:rPr>
          <w:rFonts w:ascii="Calibri" w:hAnsi="Calibri" w:cs="Times New Roman"/>
          <w:color w:val="000000"/>
        </w:rPr>
        <w:t>. Average response: 2.8</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1 - 11.1%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2 - 22.2%</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3 - 44.4%</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4 - 22.2%</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5 - 0</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6 - 0</w:t>
      </w:r>
    </w:p>
    <w:p w:rsidR="00C1549A" w:rsidRPr="00B72156" w:rsidRDefault="00C1549A" w:rsidP="00C1549A">
      <w:pPr>
        <w:rPr>
          <w:rFonts w:ascii="Calibri" w:hAnsi="Calibri" w:cs="Times New Roman"/>
          <w:color w:val="000000"/>
        </w:rPr>
      </w:pPr>
      <w:r w:rsidRPr="00B72156">
        <w:rPr>
          <w:rFonts w:ascii="Calibri" w:hAnsi="Calibri" w:cs="Times New Roman"/>
          <w:color w:val="000000"/>
        </w:rPr>
        <w:lastRenderedPageBreak/>
        <w:t>2. Oral presentations are coherent and concise. Average response: 2.7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1 - 14.8%</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2 - 18.5%</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3 - 44.4%</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4 - 22.2%</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5 - 0</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6 - 0</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3. Oral and/or multimodal work successfully addresses the topic and/or issue. Average response: 2.6</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1 - 11.1%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4 - 14.8%</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5 - 0</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6 - 0</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4. Oral and/or multimodal work adheres to company conventions and formatting. Average response: 2.4</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1 - 11.1%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2 - 44.4%</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3 - 40.7%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4 - 3.7%</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5 - 0</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6 - 0</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5. Employees create presentations that are dynamic and innovative. Average response: 3.3</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1 - 11.1%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2 - 11.1%</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3 - 25.9%</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4 - 44.4%</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5 - 7.4%</w:t>
      </w:r>
    </w:p>
    <w:p w:rsidR="00C1549A" w:rsidRPr="00B72156" w:rsidRDefault="00C1549A" w:rsidP="00C1549A">
      <w:pPr>
        <w:rPr>
          <w:rFonts w:ascii="Calibri" w:hAnsi="Calibri" w:cs="Times New Roman"/>
          <w:color w:val="000000"/>
        </w:rPr>
      </w:pPr>
      <w:r w:rsidRPr="00B72156">
        <w:rPr>
          <w:rFonts w:ascii="Calibri" w:hAnsi="Calibri" w:cs="Times New Roman"/>
          <w:color w:val="000000"/>
        </w:rPr>
        <w:t>      6 - 0</w:t>
      </w:r>
    </w:p>
    <w:p w:rsidR="00C1549A" w:rsidRPr="00B72156" w:rsidRDefault="00C1549A" w:rsidP="00C1549A">
      <w:pPr>
        <w:rPr>
          <w:rFonts w:ascii="Calibri" w:hAnsi="Calibri" w:cs="Times New Roman"/>
          <w:color w:val="000000"/>
        </w:rPr>
      </w:pPr>
    </w:p>
    <w:p w:rsidR="00C1549A" w:rsidRPr="00B72156" w:rsidRDefault="00C1549A" w:rsidP="00C1549A">
      <w:pPr>
        <w:rPr>
          <w:rFonts w:ascii="Calibri" w:hAnsi="Calibri" w:cs="Times New Roman"/>
          <w:color w:val="000000"/>
        </w:rPr>
      </w:pPr>
      <w:r w:rsidRPr="00B72156">
        <w:rPr>
          <w:rFonts w:ascii="Calibri" w:hAnsi="Calibri" w:cs="Times New Roman"/>
          <w:color w:val="000000"/>
        </w:rPr>
        <w:t>Also, some significant comments:</w:t>
      </w:r>
    </w:p>
    <w:p w:rsidR="00C1549A" w:rsidRPr="00B72156" w:rsidRDefault="00C1549A" w:rsidP="00C1549A">
      <w:pPr>
        <w:spacing w:line="263" w:lineRule="atLeast"/>
        <w:rPr>
          <w:rFonts w:ascii="Helvetica" w:hAnsi="Helvetica" w:cs="Times New Roman"/>
          <w:color w:val="000000"/>
          <w:sz w:val="20"/>
          <w:szCs w:val="20"/>
        </w:rPr>
      </w:pPr>
      <w:r w:rsidRPr="00B72156">
        <w:rPr>
          <w:rFonts w:ascii="Helvetica" w:hAnsi="Helvetica" w:cs="Times New Roman"/>
          <w:color w:val="000000"/>
          <w:sz w:val="20"/>
          <w:szCs w:val="20"/>
        </w:rPr>
        <w:t xml:space="preserve">I feel </w:t>
      </w:r>
      <w:proofErr w:type="gramStart"/>
      <w:r w:rsidRPr="00B72156">
        <w:rPr>
          <w:rFonts w:ascii="Helvetica" w:hAnsi="Helvetica" w:cs="Times New Roman"/>
          <w:color w:val="000000"/>
          <w:sz w:val="20"/>
          <w:szCs w:val="20"/>
        </w:rPr>
        <w:t>this is a very important skill set that is not getting the attention required by employers</w:t>
      </w:r>
      <w:proofErr w:type="gramEnd"/>
      <w:r w:rsidRPr="00B72156">
        <w:rPr>
          <w:rFonts w:ascii="Helvetica" w:hAnsi="Helvetica" w:cs="Times New Roman"/>
          <w:color w:val="000000"/>
          <w:sz w:val="20"/>
          <w:szCs w:val="20"/>
        </w:rPr>
        <w:t xml:space="preserve">. </w:t>
      </w:r>
    </w:p>
    <w:p w:rsidR="00C1549A" w:rsidRPr="00B72156" w:rsidRDefault="00C1549A" w:rsidP="00C1549A">
      <w:pPr>
        <w:shd w:val="clear" w:color="auto" w:fill="ECEFF1"/>
        <w:spacing w:line="263" w:lineRule="atLeast"/>
        <w:rPr>
          <w:rFonts w:ascii="Helvetica" w:hAnsi="Helvetica" w:cs="Times New Roman"/>
          <w:color w:val="000000"/>
          <w:sz w:val="20"/>
          <w:szCs w:val="20"/>
        </w:rPr>
      </w:pPr>
      <w:r w:rsidRPr="00B72156">
        <w:rPr>
          <w:rFonts w:ascii="Helvetica" w:hAnsi="Helvetica" w:cs="Times New Roman"/>
          <w:color w:val="000000"/>
          <w:sz w:val="20"/>
          <w:szCs w:val="20"/>
        </w:rPr>
        <w:t xml:space="preserve">The grammatical portion of the reports are good, but sometimes I think the graduates have trouble telling the entire story. My staff is required to write traffic reports a lot. Since public speaking is scary to </w:t>
      </w:r>
      <w:proofErr w:type="gramStart"/>
      <w:r w:rsidRPr="00B72156">
        <w:rPr>
          <w:rFonts w:ascii="Helvetica" w:hAnsi="Helvetica" w:cs="Times New Roman"/>
          <w:color w:val="000000"/>
          <w:sz w:val="20"/>
          <w:szCs w:val="20"/>
        </w:rPr>
        <w:t>a lot of</w:t>
      </w:r>
      <w:proofErr w:type="gramEnd"/>
      <w:r w:rsidRPr="00B72156">
        <w:rPr>
          <w:rFonts w:ascii="Helvetica" w:hAnsi="Helvetica" w:cs="Times New Roman"/>
          <w:color w:val="000000"/>
          <w:sz w:val="20"/>
          <w:szCs w:val="20"/>
        </w:rPr>
        <w:t xml:space="preserve"> people, I think more practice at doing this would be good for the students.</w:t>
      </w:r>
    </w:p>
    <w:p w:rsidR="00C1549A" w:rsidRPr="00B72156" w:rsidRDefault="00C1549A" w:rsidP="00C1549A">
      <w:pPr>
        <w:spacing w:line="263" w:lineRule="atLeast"/>
        <w:rPr>
          <w:rFonts w:ascii="Helvetica" w:hAnsi="Helvetica" w:cs="Times New Roman"/>
          <w:color w:val="000000"/>
          <w:sz w:val="20"/>
          <w:szCs w:val="20"/>
        </w:rPr>
      </w:pPr>
      <w:r w:rsidRPr="00B72156">
        <w:rPr>
          <w:rFonts w:ascii="Helvetica" w:hAnsi="Helvetica" w:cs="Times New Roman"/>
          <w:color w:val="000000"/>
          <w:sz w:val="20"/>
          <w:szCs w:val="20"/>
        </w:rPr>
        <w:t>Classroom experience, prior to graduation, would be a plus. This experience would help them understand the importance of these skills prior to entering the workplace.</w:t>
      </w:r>
    </w:p>
    <w:p w:rsidR="00C1549A" w:rsidRPr="00B72156" w:rsidRDefault="00C1549A" w:rsidP="00C1549A">
      <w:pPr>
        <w:spacing w:line="263" w:lineRule="atLeast"/>
        <w:rPr>
          <w:rFonts w:ascii="Helvetica" w:hAnsi="Helvetica" w:cs="Times New Roman"/>
          <w:color w:val="000000"/>
          <w:sz w:val="20"/>
          <w:szCs w:val="20"/>
        </w:rPr>
      </w:pPr>
      <w:r w:rsidRPr="00B72156">
        <w:rPr>
          <w:rFonts w:ascii="Helvetica" w:hAnsi="Helvetica" w:cs="Times New Roman"/>
          <w:color w:val="000000"/>
          <w:sz w:val="20"/>
          <w:szCs w:val="20"/>
        </w:rPr>
        <w:t>The need more practice in the form of reports and presentations. Most of the problems are not lack of fundamentals but lack of practice with supervision that assists with meeting report or presentation objectives.</w:t>
      </w:r>
    </w:p>
    <w:p w:rsidR="00C1549A" w:rsidRPr="00B72156" w:rsidRDefault="00C1549A" w:rsidP="00C1549A">
      <w:pPr>
        <w:shd w:val="clear" w:color="auto" w:fill="ECEFF1"/>
        <w:spacing w:line="263" w:lineRule="atLeast"/>
        <w:rPr>
          <w:rFonts w:ascii="Helvetica" w:hAnsi="Helvetica" w:cs="Times New Roman"/>
          <w:color w:val="000000"/>
          <w:sz w:val="20"/>
          <w:szCs w:val="20"/>
        </w:rPr>
      </w:pPr>
      <w:r w:rsidRPr="00B72156">
        <w:rPr>
          <w:rFonts w:ascii="Helvetica" w:hAnsi="Helvetica" w:cs="Times New Roman"/>
          <w:color w:val="000000"/>
          <w:sz w:val="20"/>
          <w:szCs w:val="20"/>
        </w:rPr>
        <w:t xml:space="preserve">Overall, our UA </w:t>
      </w:r>
      <w:proofErr w:type="gramStart"/>
      <w:r w:rsidRPr="00B72156">
        <w:rPr>
          <w:rFonts w:ascii="Helvetica" w:hAnsi="Helvetica" w:cs="Times New Roman"/>
          <w:color w:val="000000"/>
          <w:sz w:val="20"/>
          <w:szCs w:val="20"/>
        </w:rPr>
        <w:t>grads</w:t>
      </w:r>
      <w:proofErr w:type="gramEnd"/>
      <w:r w:rsidRPr="00B72156">
        <w:rPr>
          <w:rFonts w:ascii="Helvetica" w:hAnsi="Helvetica" w:cs="Times New Roman"/>
          <w:color w:val="000000"/>
          <w:sz w:val="20"/>
          <w:szCs w:val="20"/>
        </w:rPr>
        <w:t xml:space="preserve"> do well in communication. Oral communicating </w:t>
      </w:r>
      <w:proofErr w:type="gramStart"/>
      <w:r w:rsidRPr="00B72156">
        <w:rPr>
          <w:rFonts w:ascii="Helvetica" w:hAnsi="Helvetica" w:cs="Times New Roman"/>
          <w:color w:val="000000"/>
          <w:sz w:val="20"/>
          <w:szCs w:val="20"/>
        </w:rPr>
        <w:t>skills</w:t>
      </w:r>
      <w:proofErr w:type="gramEnd"/>
      <w:r w:rsidRPr="00B72156">
        <w:rPr>
          <w:rFonts w:ascii="Helvetica" w:hAnsi="Helvetica" w:cs="Times New Roman"/>
          <w:color w:val="000000"/>
          <w:sz w:val="20"/>
          <w:szCs w:val="20"/>
        </w:rPr>
        <w:t xml:space="preserve"> is </w:t>
      </w:r>
      <w:proofErr w:type="gramStart"/>
      <w:r w:rsidRPr="00B72156">
        <w:rPr>
          <w:rFonts w:ascii="Helvetica" w:hAnsi="Helvetica" w:cs="Times New Roman"/>
          <w:color w:val="000000"/>
          <w:sz w:val="20"/>
          <w:szCs w:val="20"/>
        </w:rPr>
        <w:t>where</w:t>
      </w:r>
      <w:proofErr w:type="gramEnd"/>
      <w:r w:rsidRPr="00B72156">
        <w:rPr>
          <w:rFonts w:ascii="Helvetica" w:hAnsi="Helvetica" w:cs="Times New Roman"/>
          <w:color w:val="000000"/>
          <w:sz w:val="20"/>
          <w:szCs w:val="20"/>
        </w:rPr>
        <w:t xml:space="preserve"> they could improve the most.</w:t>
      </w:r>
      <w:r>
        <w:rPr>
          <w:rFonts w:ascii="Helvetica" w:hAnsi="Helvetica" w:cs="Times New Roman"/>
          <w:color w:val="000000"/>
          <w:sz w:val="20"/>
          <w:szCs w:val="20"/>
        </w:rPr>
        <w:t xml:space="preserve"> </w:t>
      </w:r>
      <w:r w:rsidRPr="00B72156">
        <w:rPr>
          <w:rFonts w:ascii="Helvetica" w:hAnsi="Helvetica" w:cs="Times New Roman"/>
          <w:color w:val="000000"/>
          <w:sz w:val="20"/>
          <w:szCs w:val="20"/>
        </w:rPr>
        <w:t xml:space="preserve">Stronger emphasis on the listed skills is needed to set U of A graduates apart and to give </w:t>
      </w:r>
      <w:r w:rsidRPr="00B72156">
        <w:rPr>
          <w:rFonts w:ascii="Helvetica" w:hAnsi="Helvetica" w:cs="Times New Roman"/>
          <w:color w:val="000000"/>
          <w:sz w:val="20"/>
          <w:szCs w:val="20"/>
        </w:rPr>
        <w:lastRenderedPageBreak/>
        <w:t>students an opportunity to contribute and add more value to their employer. The goal of this effort is should be to bring normality to communication while adequately addressing the technical needs without overwhelming the audience with engineer speak.</w:t>
      </w:r>
    </w:p>
    <w:p w:rsidR="00C1549A" w:rsidRPr="00B72156" w:rsidRDefault="00C1549A" w:rsidP="00C1549A">
      <w:pPr>
        <w:spacing w:line="263" w:lineRule="atLeast"/>
        <w:rPr>
          <w:rFonts w:ascii="Helvetica" w:hAnsi="Helvetica" w:cs="Times New Roman"/>
          <w:color w:val="000000"/>
          <w:sz w:val="20"/>
          <w:szCs w:val="20"/>
        </w:rPr>
      </w:pPr>
      <w:r w:rsidRPr="00B72156">
        <w:rPr>
          <w:rFonts w:ascii="Helvetica" w:hAnsi="Helvetica" w:cs="Times New Roman"/>
          <w:color w:val="000000"/>
          <w:sz w:val="20"/>
          <w:szCs w:val="20"/>
        </w:rPr>
        <w:t xml:space="preserve">Spelling, grammar and punctuation in business email is considered secondary to the intent of the writer. Email has become a form of speech but without tone or </w:t>
      </w:r>
      <w:proofErr w:type="gramStart"/>
      <w:r w:rsidRPr="00B72156">
        <w:rPr>
          <w:rFonts w:ascii="Helvetica" w:hAnsi="Helvetica" w:cs="Times New Roman"/>
          <w:color w:val="000000"/>
          <w:sz w:val="20"/>
          <w:szCs w:val="20"/>
        </w:rPr>
        <w:t>inflection</w:t>
      </w:r>
      <w:proofErr w:type="gramEnd"/>
      <w:r w:rsidRPr="00B72156">
        <w:rPr>
          <w:rFonts w:ascii="Helvetica" w:hAnsi="Helvetica" w:cs="Times New Roman"/>
          <w:color w:val="000000"/>
          <w:sz w:val="20"/>
          <w:szCs w:val="20"/>
        </w:rPr>
        <w:t xml:space="preserve"> the writer's intent is not always apparent to the reader. Business communication needs to be more precise than social conversations.</w:t>
      </w:r>
    </w:p>
    <w:p w:rsidR="00C1549A" w:rsidRPr="00B72156" w:rsidRDefault="00C1549A" w:rsidP="00C1549A">
      <w:pPr>
        <w:shd w:val="clear" w:color="auto" w:fill="ECEFF1"/>
        <w:spacing w:line="263" w:lineRule="atLeast"/>
        <w:rPr>
          <w:rFonts w:ascii="Helvetica" w:hAnsi="Helvetica" w:cs="Times New Roman"/>
          <w:color w:val="000000"/>
          <w:sz w:val="20"/>
          <w:szCs w:val="20"/>
        </w:rPr>
      </w:pPr>
      <w:r w:rsidRPr="00B72156">
        <w:rPr>
          <w:rFonts w:ascii="Helvetica" w:hAnsi="Helvetica" w:cs="Times New Roman"/>
          <w:color w:val="000000"/>
          <w:sz w:val="20"/>
          <w:szCs w:val="20"/>
        </w:rPr>
        <w:t>Yes. For engineering graduates, this is a significant weakness. In my exper</w:t>
      </w:r>
      <w:r>
        <w:rPr>
          <w:rFonts w:ascii="Helvetica" w:hAnsi="Helvetica" w:cs="Times New Roman"/>
          <w:color w:val="000000"/>
          <w:sz w:val="20"/>
          <w:szCs w:val="20"/>
        </w:rPr>
        <w:t>ie</w:t>
      </w:r>
      <w:r w:rsidRPr="00B72156">
        <w:rPr>
          <w:rFonts w:ascii="Helvetica" w:hAnsi="Helvetica" w:cs="Times New Roman"/>
          <w:color w:val="000000"/>
          <w:sz w:val="20"/>
          <w:szCs w:val="20"/>
        </w:rPr>
        <w:t>nce, the top executives of most engineering and construction firms were not those with best technical skills, but those with superior communication skills. Our graduates need formal training in this area.</w:t>
      </w:r>
    </w:p>
    <w:p w:rsidR="00C1549A" w:rsidRPr="00B72156" w:rsidRDefault="00C1549A" w:rsidP="00C1549A">
      <w:pPr>
        <w:spacing w:line="263" w:lineRule="atLeast"/>
        <w:rPr>
          <w:rFonts w:ascii="Helvetica" w:hAnsi="Helvetica" w:cs="Times New Roman"/>
          <w:color w:val="000000"/>
          <w:sz w:val="20"/>
          <w:szCs w:val="20"/>
        </w:rPr>
      </w:pPr>
      <w:r w:rsidRPr="00B72156">
        <w:rPr>
          <w:rFonts w:ascii="Helvetica" w:hAnsi="Helvetica" w:cs="Times New Roman"/>
          <w:color w:val="000000"/>
          <w:sz w:val="20"/>
          <w:szCs w:val="20"/>
        </w:rPr>
        <w:t>Graduates need to understand that "selling an idea" is sometimes as important as the idea itself.</w:t>
      </w:r>
    </w:p>
    <w:p w:rsidR="00C1549A" w:rsidRPr="00B72156" w:rsidRDefault="00C1549A" w:rsidP="00C1549A">
      <w:pPr>
        <w:shd w:val="clear" w:color="auto" w:fill="ECEFF1"/>
        <w:spacing w:line="263" w:lineRule="atLeast"/>
        <w:rPr>
          <w:rFonts w:ascii="Helvetica" w:hAnsi="Helvetica" w:cs="Times New Roman"/>
          <w:color w:val="000000"/>
          <w:sz w:val="20"/>
          <w:szCs w:val="20"/>
        </w:rPr>
      </w:pPr>
      <w:r w:rsidRPr="00B72156">
        <w:rPr>
          <w:rFonts w:ascii="Helvetica" w:hAnsi="Helvetica" w:cs="Times New Roman"/>
          <w:color w:val="000000"/>
          <w:sz w:val="20"/>
          <w:szCs w:val="20"/>
        </w:rPr>
        <w:t>Yes, students need more options for productive classes outside of the engineering curriculum.</w:t>
      </w:r>
    </w:p>
    <w:p w:rsidR="00C1549A" w:rsidRPr="00B72156" w:rsidRDefault="00C1549A" w:rsidP="00C1549A">
      <w:pPr>
        <w:spacing w:line="263" w:lineRule="atLeast"/>
        <w:rPr>
          <w:rFonts w:ascii="Helvetica" w:hAnsi="Helvetica" w:cs="Times New Roman"/>
          <w:color w:val="000000"/>
          <w:sz w:val="20"/>
          <w:szCs w:val="20"/>
        </w:rPr>
      </w:pPr>
      <w:r w:rsidRPr="00B72156">
        <w:rPr>
          <w:rFonts w:ascii="Helvetica" w:hAnsi="Helvetica" w:cs="Times New Roman"/>
          <w:color w:val="000000"/>
          <w:sz w:val="20"/>
          <w:szCs w:val="20"/>
        </w:rPr>
        <w:t xml:space="preserve">Here at </w:t>
      </w:r>
      <w:proofErr w:type="gramStart"/>
      <w:r w:rsidRPr="00B72156">
        <w:rPr>
          <w:rFonts w:ascii="Helvetica" w:hAnsi="Helvetica" w:cs="Times New Roman"/>
          <w:color w:val="000000"/>
          <w:sz w:val="20"/>
          <w:szCs w:val="20"/>
        </w:rPr>
        <w:t>ODOT</w:t>
      </w:r>
      <w:proofErr w:type="gramEnd"/>
      <w:r w:rsidRPr="00B72156">
        <w:rPr>
          <w:rFonts w:ascii="Helvetica" w:hAnsi="Helvetica" w:cs="Times New Roman"/>
          <w:color w:val="000000"/>
          <w:sz w:val="20"/>
          <w:szCs w:val="20"/>
        </w:rPr>
        <w:t xml:space="preserve"> we only have 4 U</w:t>
      </w:r>
      <w:r>
        <w:rPr>
          <w:rFonts w:ascii="Helvetica" w:hAnsi="Helvetica" w:cs="Times New Roman"/>
          <w:color w:val="000000"/>
          <w:sz w:val="20"/>
          <w:szCs w:val="20"/>
        </w:rPr>
        <w:t xml:space="preserve"> </w:t>
      </w:r>
      <w:r w:rsidRPr="00B72156">
        <w:rPr>
          <w:rFonts w:ascii="Helvetica" w:hAnsi="Helvetica" w:cs="Times New Roman"/>
          <w:color w:val="000000"/>
          <w:sz w:val="20"/>
          <w:szCs w:val="20"/>
        </w:rPr>
        <w:t>of A graduates and I would say that the communications skills of the group are average at best.</w:t>
      </w:r>
    </w:p>
    <w:p w:rsidR="00C1549A" w:rsidRPr="00B72156" w:rsidRDefault="00C1549A" w:rsidP="00C1549A">
      <w:pPr>
        <w:rPr>
          <w:rFonts w:ascii="Times" w:hAnsi="Times" w:cs="Times New Roman"/>
          <w:sz w:val="20"/>
          <w:szCs w:val="20"/>
        </w:rPr>
      </w:pPr>
    </w:p>
    <w:p w:rsidR="00C1549A" w:rsidRDefault="00C1549A" w:rsidP="00C1549A"/>
    <w:p w:rsidR="00C1549A" w:rsidRPr="00757363" w:rsidRDefault="00C1549A" w:rsidP="00C1549A">
      <w:pPr>
        <w:pStyle w:val="Subtitle"/>
        <w:rPr>
          <w:rFonts w:ascii="Times New Roman" w:hAnsi="Times New Roman" w:cs="Times New Roman"/>
        </w:rPr>
      </w:pPr>
    </w:p>
    <w:p w:rsidR="008E68F2" w:rsidRDefault="008E68F2"/>
    <w:sectPr w:rsidR="008E68F2" w:rsidSect="0057448C">
      <w:headerReference w:type="default" r:id="rId6"/>
      <w:footerReference w:type="even" r:id="rId7"/>
      <w:footerReference w:type="default" r:id="rId8"/>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C6A" w:rsidRDefault="00D56C6A">
      <w:r>
        <w:separator/>
      </w:r>
    </w:p>
  </w:endnote>
  <w:endnote w:type="continuationSeparator" w:id="0">
    <w:p w:rsidR="00D56C6A" w:rsidRDefault="00D5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0F" w:rsidRDefault="00C154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3D0F" w:rsidRDefault="005E2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0F" w:rsidRPr="00C6169A" w:rsidRDefault="00C1549A" w:rsidP="00C6169A">
    <w:pPr>
      <w:pStyle w:val="Footer"/>
      <w:jc w:val="center"/>
      <w:rPr>
        <w:sz w:val="22"/>
        <w:szCs w:val="22"/>
      </w:rPr>
    </w:pPr>
    <w:r w:rsidRPr="00C6169A">
      <w:rPr>
        <w:rStyle w:val="PageNumber"/>
        <w:rFonts w:ascii="Times New Roman" w:hAnsi="Times New Roman" w:cs="Times New Roman"/>
        <w:sz w:val="22"/>
        <w:szCs w:val="22"/>
      </w:rPr>
      <w:t xml:space="preserve">Page </w:t>
    </w:r>
    <w:r w:rsidRPr="00C6169A">
      <w:rPr>
        <w:rStyle w:val="PageNumber"/>
        <w:rFonts w:ascii="Times New Roman" w:hAnsi="Times New Roman" w:cs="Times New Roman"/>
        <w:sz w:val="22"/>
        <w:szCs w:val="22"/>
      </w:rPr>
      <w:fldChar w:fldCharType="begin"/>
    </w:r>
    <w:r w:rsidRPr="00C6169A">
      <w:rPr>
        <w:rStyle w:val="PageNumber"/>
        <w:rFonts w:ascii="Times New Roman" w:hAnsi="Times New Roman" w:cs="Times New Roman"/>
        <w:sz w:val="22"/>
        <w:szCs w:val="22"/>
      </w:rPr>
      <w:instrText xml:space="preserve"> PAGE </w:instrText>
    </w:r>
    <w:r w:rsidRPr="00C6169A">
      <w:rPr>
        <w:rStyle w:val="PageNumber"/>
        <w:rFonts w:ascii="Times New Roman" w:hAnsi="Times New Roman" w:cs="Times New Roman"/>
        <w:sz w:val="22"/>
        <w:szCs w:val="22"/>
      </w:rPr>
      <w:fldChar w:fldCharType="separate"/>
    </w:r>
    <w:r w:rsidR="005E2357">
      <w:rPr>
        <w:rStyle w:val="PageNumber"/>
        <w:rFonts w:ascii="Times New Roman" w:hAnsi="Times New Roman" w:cs="Times New Roman"/>
        <w:noProof/>
        <w:sz w:val="22"/>
        <w:szCs w:val="22"/>
      </w:rPr>
      <w:t>4</w:t>
    </w:r>
    <w:r w:rsidRPr="00C6169A">
      <w:rPr>
        <w:rStyle w:val="PageNumber"/>
        <w:rFonts w:ascii="Times New Roman" w:hAnsi="Times New Roman" w:cs="Times New Roman"/>
        <w:sz w:val="22"/>
        <w:szCs w:val="22"/>
      </w:rPr>
      <w:fldChar w:fldCharType="end"/>
    </w:r>
    <w:r w:rsidRPr="00C6169A">
      <w:rPr>
        <w:rStyle w:val="PageNumber"/>
        <w:rFonts w:ascii="Times New Roman" w:hAnsi="Times New Roman" w:cs="Times New Roman"/>
        <w:sz w:val="22"/>
        <w:szCs w:val="22"/>
      </w:rPr>
      <w:t xml:space="preserve"> of </w:t>
    </w:r>
    <w:r w:rsidRPr="00C6169A">
      <w:rPr>
        <w:rStyle w:val="PageNumber"/>
        <w:rFonts w:ascii="Times New Roman" w:hAnsi="Times New Roman" w:cs="Times New Roman"/>
        <w:sz w:val="22"/>
        <w:szCs w:val="22"/>
      </w:rPr>
      <w:fldChar w:fldCharType="begin"/>
    </w:r>
    <w:r w:rsidRPr="00C6169A">
      <w:rPr>
        <w:rStyle w:val="PageNumber"/>
        <w:rFonts w:ascii="Times New Roman" w:hAnsi="Times New Roman" w:cs="Times New Roman"/>
        <w:sz w:val="22"/>
        <w:szCs w:val="22"/>
      </w:rPr>
      <w:instrText xml:space="preserve"> NUMPAGES </w:instrText>
    </w:r>
    <w:r w:rsidRPr="00C6169A">
      <w:rPr>
        <w:rStyle w:val="PageNumber"/>
        <w:rFonts w:ascii="Times New Roman" w:hAnsi="Times New Roman" w:cs="Times New Roman"/>
        <w:sz w:val="22"/>
        <w:szCs w:val="22"/>
      </w:rPr>
      <w:fldChar w:fldCharType="separate"/>
    </w:r>
    <w:r w:rsidR="005E2357">
      <w:rPr>
        <w:rStyle w:val="PageNumber"/>
        <w:rFonts w:ascii="Times New Roman" w:hAnsi="Times New Roman" w:cs="Times New Roman"/>
        <w:noProof/>
        <w:sz w:val="22"/>
        <w:szCs w:val="22"/>
      </w:rPr>
      <w:t>4</w:t>
    </w:r>
    <w:r w:rsidRPr="00C6169A">
      <w:rPr>
        <w:rStyle w:val="PageNumber"/>
        <w:rFonts w:ascii="Times New Roman" w:hAnsi="Times New Roman"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C6A" w:rsidRDefault="00D56C6A">
      <w:r>
        <w:separator/>
      </w:r>
    </w:p>
  </w:footnote>
  <w:footnote w:type="continuationSeparator" w:id="0">
    <w:p w:rsidR="00D56C6A" w:rsidRDefault="00D56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0F" w:rsidRDefault="005E2357">
    <w:pPr>
      <w:pStyle w:val="Header"/>
      <w:rPr>
        <w:b/>
        <w:bCs/>
        <w:i/>
        <w:iCs/>
        <w:sz w:val="32"/>
      </w:rPr>
    </w:pPr>
  </w:p>
  <w:p w:rsidR="00703D0F" w:rsidRDefault="005E2357">
    <w:pPr>
      <w:pStyle w:val="Header"/>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9A"/>
    <w:rsid w:val="005E2357"/>
    <w:rsid w:val="00805183"/>
    <w:rsid w:val="008E68F2"/>
    <w:rsid w:val="00C1549A"/>
    <w:rsid w:val="00D5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D3B38-22AC-4582-8B15-B65E8C61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49A"/>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1549A"/>
    <w:pPr>
      <w:jc w:val="center"/>
    </w:pPr>
    <w:rPr>
      <w:b/>
      <w:bCs/>
    </w:rPr>
  </w:style>
  <w:style w:type="character" w:customStyle="1" w:styleId="SubtitleChar">
    <w:name w:val="Subtitle Char"/>
    <w:basedOn w:val="DefaultParagraphFont"/>
    <w:link w:val="Subtitle"/>
    <w:rsid w:val="00C1549A"/>
    <w:rPr>
      <w:rFonts w:ascii="Arial" w:eastAsia="Times New Roman" w:hAnsi="Arial" w:cs="Arial"/>
      <w:b/>
      <w:bCs/>
      <w:sz w:val="24"/>
      <w:szCs w:val="24"/>
    </w:rPr>
  </w:style>
  <w:style w:type="paragraph" w:styleId="Header">
    <w:name w:val="header"/>
    <w:basedOn w:val="Normal"/>
    <w:link w:val="HeaderChar"/>
    <w:rsid w:val="00C1549A"/>
    <w:pPr>
      <w:tabs>
        <w:tab w:val="center" w:pos="4320"/>
        <w:tab w:val="right" w:pos="8640"/>
      </w:tabs>
    </w:pPr>
  </w:style>
  <w:style w:type="character" w:customStyle="1" w:styleId="HeaderChar">
    <w:name w:val="Header Char"/>
    <w:basedOn w:val="DefaultParagraphFont"/>
    <w:link w:val="Header"/>
    <w:rsid w:val="00C1549A"/>
    <w:rPr>
      <w:rFonts w:ascii="Arial" w:eastAsia="Times New Roman" w:hAnsi="Arial" w:cs="Arial"/>
      <w:sz w:val="24"/>
      <w:szCs w:val="24"/>
    </w:rPr>
  </w:style>
  <w:style w:type="paragraph" w:styleId="Footer">
    <w:name w:val="footer"/>
    <w:basedOn w:val="Normal"/>
    <w:link w:val="FooterChar"/>
    <w:rsid w:val="00C1549A"/>
    <w:pPr>
      <w:tabs>
        <w:tab w:val="center" w:pos="4320"/>
        <w:tab w:val="right" w:pos="8640"/>
      </w:tabs>
    </w:pPr>
  </w:style>
  <w:style w:type="character" w:customStyle="1" w:styleId="FooterChar">
    <w:name w:val="Footer Char"/>
    <w:basedOn w:val="DefaultParagraphFont"/>
    <w:link w:val="Footer"/>
    <w:rsid w:val="00C1549A"/>
    <w:rPr>
      <w:rFonts w:ascii="Arial" w:eastAsia="Times New Roman" w:hAnsi="Arial" w:cs="Arial"/>
      <w:sz w:val="24"/>
      <w:szCs w:val="24"/>
    </w:rPr>
  </w:style>
  <w:style w:type="character" w:styleId="PageNumber">
    <w:name w:val="page number"/>
    <w:basedOn w:val="DefaultParagraphFont"/>
    <w:rsid w:val="00C15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Cochran</dc:creator>
  <cp:keywords/>
  <dc:description/>
  <cp:lastModifiedBy>Myrlinda Soedjede</cp:lastModifiedBy>
  <cp:revision>2</cp:revision>
  <dcterms:created xsi:type="dcterms:W3CDTF">2018-10-30T15:02:00Z</dcterms:created>
  <dcterms:modified xsi:type="dcterms:W3CDTF">2018-10-30T15:02:00Z</dcterms:modified>
</cp:coreProperties>
</file>