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3DAC" w14:textId="4D7974D0" w:rsidR="00A766BA" w:rsidRPr="00F7796D" w:rsidRDefault="007F582F" w:rsidP="007F582F">
      <w:pPr>
        <w:jc w:val="center"/>
        <w:rPr>
          <w:rFonts w:ascii="Arial" w:hAnsi="Arial"/>
          <w:color w:val="000000" w:themeColor="text1"/>
          <w:sz w:val="22"/>
          <w:szCs w:val="22"/>
        </w:rPr>
      </w:pPr>
      <w:r>
        <w:rPr>
          <w:rFonts w:ascii="Arial" w:hAnsi="Arial"/>
          <w:b/>
          <w:sz w:val="22"/>
          <w:szCs w:val="22"/>
        </w:rPr>
        <w:t xml:space="preserve">AFLS Ph.D. </w:t>
      </w:r>
      <w:r w:rsidR="001B7A9E">
        <w:rPr>
          <w:rFonts w:ascii="Arial" w:hAnsi="Arial"/>
          <w:b/>
          <w:sz w:val="22"/>
          <w:szCs w:val="22"/>
        </w:rPr>
        <w:t xml:space="preserve">Concentration </w:t>
      </w:r>
      <w:r w:rsidR="00A766BA" w:rsidRPr="005A2B4B">
        <w:rPr>
          <w:rFonts w:ascii="Arial" w:hAnsi="Arial"/>
          <w:b/>
          <w:sz w:val="22"/>
          <w:szCs w:val="22"/>
        </w:rPr>
        <w:t xml:space="preserve">in </w:t>
      </w:r>
      <w:r w:rsidR="00F40211">
        <w:rPr>
          <w:rFonts w:ascii="Arial" w:hAnsi="Arial"/>
          <w:b/>
          <w:color w:val="000000" w:themeColor="text1"/>
          <w:sz w:val="22"/>
          <w:szCs w:val="22"/>
        </w:rPr>
        <w:t>Human Nutrition</w:t>
      </w:r>
    </w:p>
    <w:p w14:paraId="4EB40B84" w14:textId="77777777" w:rsidR="00DB49C0" w:rsidRPr="005A2B4B" w:rsidRDefault="00DB49C0">
      <w:pPr>
        <w:rPr>
          <w:rFonts w:ascii="Arial" w:hAnsi="Arial"/>
          <w:b/>
          <w:i/>
          <w:sz w:val="22"/>
          <w:szCs w:val="22"/>
        </w:rPr>
      </w:pPr>
    </w:p>
    <w:p w14:paraId="58A9F078" w14:textId="6A437CA4" w:rsidR="00A766BA" w:rsidRPr="005A2B4B" w:rsidRDefault="00A766BA">
      <w:pPr>
        <w:rPr>
          <w:rFonts w:ascii="Arial" w:hAnsi="Arial"/>
          <w:b/>
          <w:sz w:val="22"/>
          <w:szCs w:val="22"/>
          <w:u w:val="single"/>
        </w:rPr>
      </w:pPr>
      <w:r w:rsidRPr="005A2B4B">
        <w:rPr>
          <w:rFonts w:ascii="Arial" w:hAnsi="Arial"/>
          <w:b/>
          <w:sz w:val="22"/>
          <w:szCs w:val="22"/>
          <w:u w:val="single"/>
        </w:rPr>
        <w:t>Goal</w:t>
      </w:r>
    </w:p>
    <w:p w14:paraId="0A7B1685" w14:textId="47832D99" w:rsidR="003579C8" w:rsidRPr="005A2B4B" w:rsidRDefault="003579C8">
      <w:pPr>
        <w:rPr>
          <w:rFonts w:ascii="Arial" w:hAnsi="Arial"/>
          <w:sz w:val="22"/>
          <w:szCs w:val="22"/>
        </w:rPr>
      </w:pPr>
      <w:r w:rsidRPr="005A2B4B">
        <w:rPr>
          <w:rFonts w:ascii="Arial" w:hAnsi="Arial"/>
          <w:sz w:val="22"/>
          <w:szCs w:val="22"/>
        </w:rPr>
        <w:t xml:space="preserve">To develop future leaders in </w:t>
      </w:r>
      <w:r w:rsidR="002538D2">
        <w:rPr>
          <w:rFonts w:ascii="Arial" w:hAnsi="Arial"/>
          <w:sz w:val="22"/>
          <w:szCs w:val="22"/>
        </w:rPr>
        <w:t>human nutrition</w:t>
      </w:r>
      <w:r w:rsidRPr="005A2B4B">
        <w:rPr>
          <w:rFonts w:ascii="Arial" w:hAnsi="Arial"/>
          <w:sz w:val="22"/>
          <w:szCs w:val="22"/>
        </w:rPr>
        <w:t xml:space="preserve"> who are equipped to address complex nutrition</w:t>
      </w:r>
      <w:r w:rsidR="00D868A1">
        <w:rPr>
          <w:rFonts w:ascii="Arial" w:hAnsi="Arial"/>
          <w:sz w:val="22"/>
          <w:szCs w:val="22"/>
        </w:rPr>
        <w:t xml:space="preserve"> and human health </w:t>
      </w:r>
      <w:r w:rsidRPr="005A2B4B">
        <w:rPr>
          <w:rFonts w:ascii="Arial" w:hAnsi="Arial"/>
          <w:sz w:val="22"/>
          <w:szCs w:val="22"/>
        </w:rPr>
        <w:t>issues through</w:t>
      </w:r>
      <w:r w:rsidR="00B00116" w:rsidRPr="005A2B4B">
        <w:rPr>
          <w:rFonts w:ascii="Arial" w:hAnsi="Arial"/>
          <w:sz w:val="22"/>
          <w:szCs w:val="22"/>
        </w:rPr>
        <w:t xml:space="preserve"> interdisciplinary</w:t>
      </w:r>
      <w:r w:rsidRPr="005A2B4B">
        <w:rPr>
          <w:rFonts w:ascii="Arial" w:hAnsi="Arial"/>
          <w:sz w:val="22"/>
          <w:szCs w:val="22"/>
        </w:rPr>
        <w:t xml:space="preserve"> engagement in learning and discovery. </w:t>
      </w:r>
    </w:p>
    <w:p w14:paraId="2F1BA783" w14:textId="77777777" w:rsidR="003579C8" w:rsidRPr="005A2B4B" w:rsidRDefault="003579C8">
      <w:pPr>
        <w:rPr>
          <w:rFonts w:ascii="Arial" w:hAnsi="Arial"/>
          <w:sz w:val="22"/>
          <w:szCs w:val="22"/>
        </w:rPr>
      </w:pPr>
    </w:p>
    <w:p w14:paraId="52F61319" w14:textId="77777777" w:rsidR="00A766BA" w:rsidRPr="005A2B4B" w:rsidRDefault="00A766BA">
      <w:pPr>
        <w:rPr>
          <w:rFonts w:ascii="Arial" w:hAnsi="Arial"/>
          <w:b/>
          <w:sz w:val="22"/>
          <w:szCs w:val="22"/>
          <w:u w:val="single"/>
        </w:rPr>
      </w:pPr>
      <w:r w:rsidRPr="005A2B4B">
        <w:rPr>
          <w:rFonts w:ascii="Arial" w:hAnsi="Arial"/>
          <w:b/>
          <w:sz w:val="22"/>
          <w:szCs w:val="22"/>
          <w:u w:val="single"/>
        </w:rPr>
        <w:t>Objectives</w:t>
      </w:r>
    </w:p>
    <w:p w14:paraId="45477D00" w14:textId="79AFA1FC" w:rsidR="00B00116" w:rsidRPr="005A2B4B" w:rsidRDefault="00BB6155" w:rsidP="00B00116">
      <w:pPr>
        <w:pStyle w:val="ListParagraph"/>
        <w:numPr>
          <w:ilvl w:val="0"/>
          <w:numId w:val="5"/>
        </w:numPr>
        <w:rPr>
          <w:rFonts w:ascii="Arial" w:hAnsi="Arial"/>
          <w:b/>
          <w:sz w:val="22"/>
          <w:szCs w:val="22"/>
          <w:u w:val="single"/>
        </w:rPr>
      </w:pPr>
      <w:r w:rsidRPr="005A2B4B">
        <w:rPr>
          <w:rFonts w:ascii="Arial" w:hAnsi="Arial"/>
          <w:sz w:val="22"/>
          <w:szCs w:val="22"/>
        </w:rPr>
        <w:t>Provide</w:t>
      </w:r>
      <w:r w:rsidR="00B00116" w:rsidRPr="005A2B4B">
        <w:rPr>
          <w:rFonts w:ascii="Arial" w:hAnsi="Arial"/>
          <w:sz w:val="22"/>
          <w:szCs w:val="22"/>
        </w:rPr>
        <w:t xml:space="preserve"> interdiscip</w:t>
      </w:r>
      <w:r w:rsidRPr="005A2B4B">
        <w:rPr>
          <w:rFonts w:ascii="Arial" w:hAnsi="Arial"/>
          <w:sz w:val="22"/>
          <w:szCs w:val="22"/>
        </w:rPr>
        <w:t xml:space="preserve">linary </w:t>
      </w:r>
      <w:r w:rsidR="00FD19C8">
        <w:rPr>
          <w:rFonts w:ascii="Arial" w:hAnsi="Arial"/>
          <w:sz w:val="22"/>
          <w:szCs w:val="22"/>
        </w:rPr>
        <w:t xml:space="preserve">education and </w:t>
      </w:r>
      <w:r w:rsidRPr="005A2B4B">
        <w:rPr>
          <w:rFonts w:ascii="Arial" w:hAnsi="Arial"/>
          <w:sz w:val="22"/>
          <w:szCs w:val="22"/>
        </w:rPr>
        <w:t xml:space="preserve">training in </w:t>
      </w:r>
      <w:r w:rsidR="00FD19C8">
        <w:rPr>
          <w:rFonts w:ascii="Arial" w:hAnsi="Arial"/>
          <w:sz w:val="22"/>
          <w:szCs w:val="22"/>
        </w:rPr>
        <w:t xml:space="preserve">human nutrition and </w:t>
      </w:r>
      <w:r w:rsidR="005C14CB" w:rsidRPr="005A2B4B">
        <w:rPr>
          <w:rFonts w:ascii="Arial" w:hAnsi="Arial"/>
          <w:sz w:val="22"/>
          <w:szCs w:val="22"/>
        </w:rPr>
        <w:t>nutritional science</w:t>
      </w:r>
      <w:r w:rsidR="00635A24">
        <w:rPr>
          <w:rFonts w:ascii="Arial" w:hAnsi="Arial"/>
          <w:sz w:val="22"/>
          <w:szCs w:val="22"/>
        </w:rPr>
        <w:t>s</w:t>
      </w:r>
    </w:p>
    <w:p w14:paraId="62933773" w14:textId="5333E9B8" w:rsidR="009E4A39" w:rsidRPr="005A2B4B" w:rsidRDefault="001B6FB5" w:rsidP="00B00116">
      <w:pPr>
        <w:pStyle w:val="ListParagraph"/>
        <w:numPr>
          <w:ilvl w:val="0"/>
          <w:numId w:val="5"/>
        </w:numPr>
        <w:rPr>
          <w:rFonts w:ascii="Arial" w:hAnsi="Arial"/>
          <w:b/>
          <w:sz w:val="22"/>
          <w:szCs w:val="22"/>
          <w:u w:val="single"/>
        </w:rPr>
      </w:pPr>
      <w:r>
        <w:rPr>
          <w:rFonts w:ascii="Arial" w:hAnsi="Arial"/>
          <w:sz w:val="22"/>
          <w:szCs w:val="22"/>
        </w:rPr>
        <w:t>Prepare students for careers conducting nutritional science research in academic, government, healthcare, or industry settings</w:t>
      </w:r>
    </w:p>
    <w:p w14:paraId="44C3176F" w14:textId="77777777" w:rsidR="00B00116" w:rsidRPr="005A2B4B" w:rsidRDefault="00B00116">
      <w:pPr>
        <w:rPr>
          <w:rFonts w:ascii="Arial" w:hAnsi="Arial"/>
          <w:b/>
          <w:sz w:val="22"/>
          <w:szCs w:val="22"/>
          <w:u w:val="single"/>
        </w:rPr>
      </w:pPr>
    </w:p>
    <w:p w14:paraId="0B66E34E" w14:textId="26AA3B86" w:rsidR="00A766BA" w:rsidRPr="005A2B4B" w:rsidRDefault="00A766BA">
      <w:pPr>
        <w:rPr>
          <w:rFonts w:ascii="Arial" w:hAnsi="Arial"/>
          <w:b/>
          <w:sz w:val="22"/>
          <w:szCs w:val="22"/>
          <w:u w:val="single"/>
        </w:rPr>
      </w:pPr>
      <w:r w:rsidRPr="005A2B4B">
        <w:rPr>
          <w:rFonts w:ascii="Arial" w:hAnsi="Arial"/>
          <w:b/>
          <w:sz w:val="22"/>
          <w:szCs w:val="22"/>
          <w:u w:val="single"/>
        </w:rPr>
        <w:t>Student Learning Outcomes</w:t>
      </w:r>
      <w:r w:rsidR="00266F0A">
        <w:rPr>
          <w:rFonts w:ascii="Arial" w:hAnsi="Arial"/>
          <w:b/>
          <w:sz w:val="22"/>
          <w:szCs w:val="22"/>
          <w:u w:val="single"/>
        </w:rPr>
        <w:t xml:space="preserve"> and Assessment</w:t>
      </w:r>
    </w:p>
    <w:p w14:paraId="052AE2FC" w14:textId="60AC0DF7" w:rsidR="00AE3624" w:rsidRPr="00BD3401" w:rsidRDefault="008A05E6" w:rsidP="00467E22">
      <w:pPr>
        <w:pStyle w:val="ListParagraph"/>
        <w:numPr>
          <w:ilvl w:val="0"/>
          <w:numId w:val="16"/>
        </w:numPr>
        <w:rPr>
          <w:rFonts w:ascii="Arial" w:hAnsi="Arial"/>
          <w:sz w:val="22"/>
          <w:szCs w:val="22"/>
          <w:u w:val="single"/>
        </w:rPr>
      </w:pPr>
      <w:r w:rsidRPr="00BD3401">
        <w:rPr>
          <w:rFonts w:ascii="Arial" w:hAnsi="Arial"/>
          <w:sz w:val="22"/>
          <w:szCs w:val="22"/>
        </w:rPr>
        <w:t>Explain</w:t>
      </w:r>
      <w:r w:rsidR="00AE3624" w:rsidRPr="00BD3401">
        <w:rPr>
          <w:rFonts w:ascii="Arial" w:hAnsi="Arial"/>
          <w:sz w:val="22"/>
          <w:szCs w:val="22"/>
        </w:rPr>
        <w:t xml:space="preserve"> the relationship</w:t>
      </w:r>
      <w:r w:rsidRPr="00BD3401">
        <w:rPr>
          <w:rFonts w:ascii="Arial" w:hAnsi="Arial"/>
          <w:sz w:val="22"/>
          <w:szCs w:val="22"/>
        </w:rPr>
        <w:t>s</w:t>
      </w:r>
      <w:r w:rsidR="00AE3624" w:rsidRPr="00BD3401">
        <w:rPr>
          <w:rFonts w:ascii="Arial" w:hAnsi="Arial"/>
          <w:sz w:val="22"/>
          <w:szCs w:val="22"/>
        </w:rPr>
        <w:t xml:space="preserve"> between nutrition</w:t>
      </w:r>
      <w:r w:rsidR="00DB7F96">
        <w:rPr>
          <w:rFonts w:ascii="Arial" w:hAnsi="Arial"/>
          <w:sz w:val="22"/>
          <w:szCs w:val="22"/>
        </w:rPr>
        <w:t xml:space="preserve">, </w:t>
      </w:r>
      <w:r w:rsidR="00AE3624" w:rsidRPr="00BD3401">
        <w:rPr>
          <w:rFonts w:ascii="Arial" w:hAnsi="Arial"/>
          <w:sz w:val="22"/>
          <w:szCs w:val="22"/>
        </w:rPr>
        <w:t>metabolism</w:t>
      </w:r>
      <w:r w:rsidR="00DB7F96">
        <w:rPr>
          <w:rFonts w:ascii="Arial" w:hAnsi="Arial"/>
          <w:sz w:val="22"/>
          <w:szCs w:val="22"/>
        </w:rPr>
        <w:t>,</w:t>
      </w:r>
      <w:r w:rsidR="00AA0F65">
        <w:rPr>
          <w:rFonts w:ascii="Arial" w:hAnsi="Arial"/>
          <w:sz w:val="22"/>
          <w:szCs w:val="22"/>
        </w:rPr>
        <w:t xml:space="preserve"> and disease</w:t>
      </w:r>
    </w:p>
    <w:p w14:paraId="659A4065" w14:textId="5C1254A0" w:rsidR="00266F0A" w:rsidRPr="00BD3401" w:rsidRDefault="00C67E5E" w:rsidP="00BD3401">
      <w:pPr>
        <w:pStyle w:val="ListParagraph"/>
        <w:numPr>
          <w:ilvl w:val="1"/>
          <w:numId w:val="16"/>
        </w:numPr>
        <w:rPr>
          <w:rFonts w:ascii="Arial" w:hAnsi="Arial"/>
          <w:sz w:val="22"/>
          <w:szCs w:val="22"/>
          <w:u w:val="single"/>
        </w:rPr>
      </w:pPr>
      <w:r>
        <w:rPr>
          <w:rFonts w:ascii="Arial" w:hAnsi="Arial"/>
          <w:sz w:val="22"/>
          <w:szCs w:val="22"/>
        </w:rPr>
        <w:t>Assessment: academic performance in core courses and written qualifying exam</w:t>
      </w:r>
    </w:p>
    <w:p w14:paraId="1A501D47" w14:textId="3D1E37F2" w:rsidR="008A05E6" w:rsidRDefault="008A05E6" w:rsidP="00467E22">
      <w:pPr>
        <w:pStyle w:val="ListParagraph"/>
        <w:numPr>
          <w:ilvl w:val="0"/>
          <w:numId w:val="16"/>
        </w:numPr>
        <w:rPr>
          <w:rFonts w:ascii="Arial" w:hAnsi="Arial"/>
          <w:sz w:val="22"/>
          <w:szCs w:val="22"/>
        </w:rPr>
      </w:pPr>
      <w:r w:rsidRPr="00BD3401">
        <w:rPr>
          <w:rFonts w:ascii="Arial" w:hAnsi="Arial"/>
          <w:sz w:val="22"/>
          <w:szCs w:val="22"/>
        </w:rPr>
        <w:t xml:space="preserve">Differentiate between </w:t>
      </w:r>
      <w:r w:rsidR="00AF5512" w:rsidRPr="00BD3401">
        <w:rPr>
          <w:rFonts w:ascii="Arial" w:hAnsi="Arial"/>
          <w:sz w:val="22"/>
          <w:szCs w:val="22"/>
        </w:rPr>
        <w:t xml:space="preserve">the various research methods used in </w:t>
      </w:r>
      <w:r w:rsidR="00B63A5F">
        <w:rPr>
          <w:rFonts w:ascii="Arial" w:hAnsi="Arial"/>
          <w:sz w:val="22"/>
          <w:szCs w:val="22"/>
        </w:rPr>
        <w:t>human nutrition</w:t>
      </w:r>
    </w:p>
    <w:p w14:paraId="3CF5AB5A" w14:textId="4F07AFDE" w:rsidR="00C67E5E" w:rsidRPr="00BD3401" w:rsidRDefault="00C67E5E" w:rsidP="00BD3401">
      <w:pPr>
        <w:pStyle w:val="ListParagraph"/>
        <w:numPr>
          <w:ilvl w:val="1"/>
          <w:numId w:val="16"/>
        </w:numPr>
        <w:rPr>
          <w:rFonts w:ascii="Arial" w:hAnsi="Arial"/>
          <w:sz w:val="22"/>
          <w:szCs w:val="22"/>
          <w:u w:val="single"/>
        </w:rPr>
      </w:pPr>
      <w:r>
        <w:rPr>
          <w:rFonts w:ascii="Arial" w:hAnsi="Arial"/>
          <w:sz w:val="22"/>
          <w:szCs w:val="22"/>
        </w:rPr>
        <w:t>Assessment: academic performance in core courses, written qualifying exam, literature reviews in proposal and dissertation</w:t>
      </w:r>
    </w:p>
    <w:p w14:paraId="6FF68501" w14:textId="14BD73D1" w:rsidR="00AF5512" w:rsidRPr="00BD3401" w:rsidRDefault="00AF5512" w:rsidP="00467E22">
      <w:pPr>
        <w:pStyle w:val="ListParagraph"/>
        <w:numPr>
          <w:ilvl w:val="0"/>
          <w:numId w:val="16"/>
        </w:numPr>
        <w:rPr>
          <w:rFonts w:ascii="Arial" w:hAnsi="Arial"/>
          <w:sz w:val="22"/>
          <w:szCs w:val="22"/>
          <w:u w:val="single"/>
        </w:rPr>
      </w:pPr>
      <w:r w:rsidRPr="00BD3401">
        <w:rPr>
          <w:rFonts w:ascii="Arial" w:hAnsi="Arial"/>
          <w:sz w:val="22"/>
          <w:szCs w:val="22"/>
        </w:rPr>
        <w:t xml:space="preserve">Critically assess published research in </w:t>
      </w:r>
      <w:r w:rsidR="00B63A5F">
        <w:rPr>
          <w:rFonts w:ascii="Arial" w:hAnsi="Arial"/>
          <w:sz w:val="22"/>
          <w:szCs w:val="22"/>
        </w:rPr>
        <w:t>human nutrition</w:t>
      </w:r>
    </w:p>
    <w:p w14:paraId="051CFF06" w14:textId="1E6B6140" w:rsidR="00C67E5E" w:rsidRPr="00BD3401" w:rsidRDefault="00C67E5E" w:rsidP="00BD3401">
      <w:pPr>
        <w:pStyle w:val="ListParagraph"/>
        <w:numPr>
          <w:ilvl w:val="1"/>
          <w:numId w:val="16"/>
        </w:numPr>
        <w:rPr>
          <w:rFonts w:ascii="Arial" w:hAnsi="Arial"/>
          <w:sz w:val="22"/>
          <w:szCs w:val="22"/>
          <w:u w:val="single"/>
        </w:rPr>
      </w:pPr>
      <w:r>
        <w:rPr>
          <w:rFonts w:ascii="Arial" w:hAnsi="Arial"/>
          <w:sz w:val="22"/>
          <w:szCs w:val="22"/>
        </w:rPr>
        <w:t>Assessment: written qualifying exam, literature reviews in proposal and dissertation, oral qualifying exam, dissertation defense</w:t>
      </w:r>
    </w:p>
    <w:p w14:paraId="1E487520" w14:textId="15806E98" w:rsidR="00AF5512" w:rsidRPr="00BD3401" w:rsidRDefault="00E52CAE" w:rsidP="00467E22">
      <w:pPr>
        <w:pStyle w:val="ListParagraph"/>
        <w:numPr>
          <w:ilvl w:val="0"/>
          <w:numId w:val="16"/>
        </w:numPr>
        <w:rPr>
          <w:rFonts w:ascii="Arial" w:hAnsi="Arial"/>
          <w:sz w:val="22"/>
          <w:szCs w:val="22"/>
          <w:u w:val="single"/>
        </w:rPr>
      </w:pPr>
      <w:r w:rsidRPr="00BD3401">
        <w:rPr>
          <w:rFonts w:ascii="Arial" w:hAnsi="Arial"/>
          <w:sz w:val="22"/>
          <w:szCs w:val="22"/>
        </w:rPr>
        <w:t>Design</w:t>
      </w:r>
      <w:r w:rsidR="00AA0F65">
        <w:rPr>
          <w:rFonts w:ascii="Arial" w:hAnsi="Arial"/>
          <w:sz w:val="22"/>
          <w:szCs w:val="22"/>
        </w:rPr>
        <w:t>, perform</w:t>
      </w:r>
      <w:r w:rsidR="00DB7F96">
        <w:rPr>
          <w:rFonts w:ascii="Arial" w:hAnsi="Arial"/>
          <w:sz w:val="22"/>
          <w:szCs w:val="22"/>
        </w:rPr>
        <w:t>,</w:t>
      </w:r>
      <w:r w:rsidR="00AA0F65">
        <w:rPr>
          <w:rFonts w:ascii="Arial" w:hAnsi="Arial"/>
          <w:sz w:val="22"/>
          <w:szCs w:val="22"/>
        </w:rPr>
        <w:t xml:space="preserve"> and analyze</w:t>
      </w:r>
      <w:r w:rsidR="00DB7F96">
        <w:rPr>
          <w:rFonts w:ascii="Arial" w:hAnsi="Arial"/>
          <w:sz w:val="22"/>
          <w:szCs w:val="22"/>
        </w:rPr>
        <w:t xml:space="preserve"> </w:t>
      </w:r>
      <w:r w:rsidR="003573A5">
        <w:rPr>
          <w:rFonts w:ascii="Arial" w:hAnsi="Arial"/>
          <w:sz w:val="22"/>
          <w:szCs w:val="22"/>
        </w:rPr>
        <w:t>data</w:t>
      </w:r>
      <w:r w:rsidR="00DB7F96">
        <w:rPr>
          <w:rFonts w:ascii="Arial" w:hAnsi="Arial"/>
          <w:sz w:val="22"/>
          <w:szCs w:val="22"/>
        </w:rPr>
        <w:t xml:space="preserve"> from</w:t>
      </w:r>
      <w:r w:rsidR="00AA0F65">
        <w:rPr>
          <w:rFonts w:ascii="Arial" w:hAnsi="Arial"/>
          <w:sz w:val="22"/>
          <w:szCs w:val="22"/>
        </w:rPr>
        <w:t xml:space="preserve"> </w:t>
      </w:r>
      <w:r w:rsidR="00564FC0" w:rsidRPr="00BD3401">
        <w:rPr>
          <w:rFonts w:ascii="Arial" w:hAnsi="Arial"/>
          <w:sz w:val="22"/>
          <w:szCs w:val="22"/>
        </w:rPr>
        <w:t xml:space="preserve">original </w:t>
      </w:r>
      <w:r w:rsidR="005B565E" w:rsidRPr="00BD3401">
        <w:rPr>
          <w:rFonts w:ascii="Arial" w:hAnsi="Arial"/>
          <w:sz w:val="22"/>
          <w:szCs w:val="22"/>
        </w:rPr>
        <w:t>research</w:t>
      </w:r>
    </w:p>
    <w:p w14:paraId="48B6C16A" w14:textId="635A84C3" w:rsidR="00C67E5E" w:rsidRPr="00BD3401" w:rsidRDefault="00C67E5E" w:rsidP="00BD3401">
      <w:pPr>
        <w:pStyle w:val="ListParagraph"/>
        <w:numPr>
          <w:ilvl w:val="1"/>
          <w:numId w:val="16"/>
        </w:numPr>
        <w:rPr>
          <w:rFonts w:ascii="Arial" w:hAnsi="Arial"/>
          <w:sz w:val="22"/>
          <w:szCs w:val="22"/>
          <w:u w:val="single"/>
        </w:rPr>
      </w:pPr>
      <w:r>
        <w:rPr>
          <w:rFonts w:ascii="Arial" w:hAnsi="Arial"/>
          <w:sz w:val="22"/>
          <w:szCs w:val="22"/>
        </w:rPr>
        <w:t>Assessment: proposal and dissertation, oral qualifying exam, dissertation defense, published dissertation</w:t>
      </w:r>
    </w:p>
    <w:p w14:paraId="7D76C4B7" w14:textId="01954048" w:rsidR="00467E22" w:rsidRDefault="00635A24" w:rsidP="00467E22">
      <w:pPr>
        <w:pStyle w:val="ListParagraph"/>
        <w:numPr>
          <w:ilvl w:val="0"/>
          <w:numId w:val="16"/>
        </w:numPr>
        <w:rPr>
          <w:rFonts w:ascii="Arial" w:hAnsi="Arial"/>
          <w:sz w:val="22"/>
          <w:szCs w:val="22"/>
        </w:rPr>
      </w:pPr>
      <w:r w:rsidRPr="00BD3401">
        <w:rPr>
          <w:rFonts w:ascii="Arial" w:hAnsi="Arial"/>
          <w:sz w:val="22"/>
          <w:szCs w:val="22"/>
        </w:rPr>
        <w:t>Communicate research results clearly and effectively</w:t>
      </w:r>
    </w:p>
    <w:p w14:paraId="55CFAFC5" w14:textId="0A6195E5" w:rsidR="00C67E5E" w:rsidRPr="00BD3401" w:rsidRDefault="00C67E5E" w:rsidP="00BD3401">
      <w:pPr>
        <w:pStyle w:val="ListParagraph"/>
        <w:numPr>
          <w:ilvl w:val="1"/>
          <w:numId w:val="16"/>
        </w:numPr>
        <w:rPr>
          <w:rFonts w:ascii="Arial" w:hAnsi="Arial"/>
          <w:sz w:val="22"/>
          <w:szCs w:val="22"/>
        </w:rPr>
      </w:pPr>
      <w:r>
        <w:rPr>
          <w:rFonts w:ascii="Arial" w:hAnsi="Arial"/>
          <w:sz w:val="22"/>
          <w:szCs w:val="22"/>
        </w:rPr>
        <w:t>Assessment: public dissertation presentation and defense, conference presentations, manuscripts submitted for publication</w:t>
      </w:r>
    </w:p>
    <w:p w14:paraId="7BC9938E" w14:textId="5CC0193A" w:rsidR="00635A24" w:rsidRDefault="001B6FB5" w:rsidP="00467E22">
      <w:pPr>
        <w:pStyle w:val="ListParagraph"/>
        <w:numPr>
          <w:ilvl w:val="0"/>
          <w:numId w:val="16"/>
        </w:numPr>
        <w:rPr>
          <w:rFonts w:ascii="Arial" w:hAnsi="Arial"/>
          <w:sz w:val="22"/>
          <w:szCs w:val="22"/>
        </w:rPr>
      </w:pPr>
      <w:r>
        <w:rPr>
          <w:rFonts w:ascii="Arial" w:hAnsi="Arial"/>
          <w:sz w:val="22"/>
          <w:szCs w:val="22"/>
        </w:rPr>
        <w:t>Conduct research ethically and responsibly</w:t>
      </w:r>
    </w:p>
    <w:p w14:paraId="5094B843" w14:textId="510645AC" w:rsidR="00C67E5E" w:rsidRPr="00BD3401" w:rsidRDefault="00C67E5E" w:rsidP="00BD3401">
      <w:pPr>
        <w:pStyle w:val="ListParagraph"/>
        <w:numPr>
          <w:ilvl w:val="1"/>
          <w:numId w:val="16"/>
        </w:numPr>
        <w:rPr>
          <w:rFonts w:ascii="Arial" w:hAnsi="Arial"/>
          <w:sz w:val="22"/>
          <w:szCs w:val="22"/>
        </w:rPr>
      </w:pPr>
      <w:r>
        <w:rPr>
          <w:rFonts w:ascii="Arial" w:hAnsi="Arial"/>
          <w:sz w:val="22"/>
          <w:szCs w:val="22"/>
        </w:rPr>
        <w:t>Assessment: completion of research ethics training relevant to research project,</w:t>
      </w:r>
      <w:r w:rsidR="00251AC1">
        <w:rPr>
          <w:rFonts w:ascii="Arial" w:hAnsi="Arial"/>
          <w:sz w:val="22"/>
          <w:szCs w:val="22"/>
        </w:rPr>
        <w:t xml:space="preserve"> </w:t>
      </w:r>
      <w:r w:rsidR="00197A42">
        <w:rPr>
          <w:rFonts w:ascii="Arial" w:hAnsi="Arial"/>
          <w:sz w:val="22"/>
          <w:szCs w:val="22"/>
        </w:rPr>
        <w:t>evaluation by adviser</w:t>
      </w:r>
    </w:p>
    <w:p w14:paraId="79DD8669" w14:textId="77777777" w:rsidR="00DB49C0" w:rsidRPr="005A2B4B" w:rsidRDefault="00DB49C0" w:rsidP="00296657">
      <w:pPr>
        <w:pStyle w:val="ListParagraph"/>
        <w:ind w:left="360"/>
        <w:rPr>
          <w:rFonts w:ascii="Arial" w:hAnsi="Arial"/>
          <w:b/>
          <w:sz w:val="22"/>
          <w:szCs w:val="22"/>
          <w:u w:val="single"/>
        </w:rPr>
      </w:pPr>
    </w:p>
    <w:p w14:paraId="63AD9A89" w14:textId="00EF52D7" w:rsidR="009210D0" w:rsidRDefault="009210D0" w:rsidP="009210D0">
      <w:pPr>
        <w:rPr>
          <w:rFonts w:ascii="Arial" w:hAnsi="Arial"/>
          <w:sz w:val="22"/>
          <w:szCs w:val="22"/>
        </w:rPr>
      </w:pPr>
      <w:r w:rsidRPr="00364D72">
        <w:rPr>
          <w:rFonts w:ascii="Arial" w:hAnsi="Arial"/>
          <w:b/>
          <w:sz w:val="22"/>
          <w:szCs w:val="22"/>
          <w:u w:val="single"/>
        </w:rPr>
        <w:t>Justification</w:t>
      </w:r>
    </w:p>
    <w:p w14:paraId="4DBC15FF" w14:textId="66DCBC5C" w:rsidR="00F07CEF" w:rsidRDefault="009210D0" w:rsidP="009210D0">
      <w:pPr>
        <w:rPr>
          <w:rFonts w:ascii="Arial" w:hAnsi="Arial" w:cs="Arial"/>
          <w:sz w:val="22"/>
          <w:szCs w:val="22"/>
        </w:rPr>
      </w:pPr>
      <w:r w:rsidRPr="00E1296B">
        <w:rPr>
          <w:rFonts w:ascii="Arial" w:hAnsi="Arial" w:cs="Arial"/>
          <w:sz w:val="22"/>
          <w:szCs w:val="22"/>
        </w:rPr>
        <w:t>Currently, there is not a specific graduate Ph</w:t>
      </w:r>
      <w:r w:rsidR="00FB5B70">
        <w:rPr>
          <w:rFonts w:ascii="Arial" w:hAnsi="Arial" w:cs="Arial"/>
          <w:sz w:val="22"/>
          <w:szCs w:val="22"/>
        </w:rPr>
        <w:t>.</w:t>
      </w:r>
      <w:r w:rsidRPr="00E1296B">
        <w:rPr>
          <w:rFonts w:ascii="Arial" w:hAnsi="Arial" w:cs="Arial"/>
          <w:sz w:val="22"/>
          <w:szCs w:val="22"/>
        </w:rPr>
        <w:t>D</w:t>
      </w:r>
      <w:r w:rsidR="00FB5B70">
        <w:rPr>
          <w:rFonts w:ascii="Arial" w:hAnsi="Arial" w:cs="Arial"/>
          <w:sz w:val="22"/>
          <w:szCs w:val="22"/>
        </w:rPr>
        <w:t>.</w:t>
      </w:r>
      <w:r w:rsidRPr="00E1296B">
        <w:rPr>
          <w:rFonts w:ascii="Arial" w:hAnsi="Arial" w:cs="Arial"/>
          <w:sz w:val="22"/>
          <w:szCs w:val="22"/>
        </w:rPr>
        <w:t xml:space="preserve"> program with a focus on </w:t>
      </w:r>
      <w:r w:rsidR="00AA0F65">
        <w:rPr>
          <w:rFonts w:ascii="Arial" w:hAnsi="Arial" w:cs="Arial"/>
          <w:sz w:val="22"/>
          <w:szCs w:val="22"/>
        </w:rPr>
        <w:t>Human Nutrition</w:t>
      </w:r>
      <w:r w:rsidRPr="00E1296B">
        <w:rPr>
          <w:rFonts w:ascii="Arial" w:hAnsi="Arial" w:cs="Arial"/>
          <w:sz w:val="22"/>
          <w:szCs w:val="22"/>
        </w:rPr>
        <w:t xml:space="preserve">. </w:t>
      </w:r>
      <w:r w:rsidR="00AC5BB0" w:rsidRPr="00E1296B">
        <w:rPr>
          <w:rFonts w:ascii="Arial" w:hAnsi="Arial" w:cs="Arial"/>
          <w:sz w:val="22"/>
          <w:szCs w:val="22"/>
        </w:rPr>
        <w:t xml:space="preserve">However, </w:t>
      </w:r>
      <w:r w:rsidR="00AC5BB0" w:rsidRPr="00E1296B">
        <w:rPr>
          <w:rFonts w:ascii="Arial" w:hAnsi="Arial" w:cs="Arial"/>
          <w:color w:val="000000" w:themeColor="text1"/>
          <w:sz w:val="22"/>
          <w:szCs w:val="22"/>
        </w:rPr>
        <w:t xml:space="preserve">Arkansas is ranked </w:t>
      </w:r>
      <w:r w:rsidR="00826019">
        <w:rPr>
          <w:rFonts w:ascii="Arial" w:hAnsi="Arial" w:cs="Arial"/>
          <w:color w:val="000000" w:themeColor="text1"/>
          <w:sz w:val="22"/>
          <w:szCs w:val="22"/>
        </w:rPr>
        <w:t xml:space="preserve">with </w:t>
      </w:r>
      <w:r w:rsidR="00AC5BB0" w:rsidRPr="00E1296B">
        <w:rPr>
          <w:rFonts w:ascii="Arial" w:hAnsi="Arial" w:cs="Arial"/>
          <w:color w:val="000000" w:themeColor="text1"/>
          <w:sz w:val="22"/>
          <w:szCs w:val="22"/>
        </w:rPr>
        <w:t xml:space="preserve">the </w:t>
      </w:r>
      <w:r w:rsidR="00AA0F65">
        <w:rPr>
          <w:rFonts w:ascii="Arial" w:hAnsi="Arial" w:cs="Arial"/>
          <w:color w:val="000000" w:themeColor="text1"/>
          <w:sz w:val="22"/>
          <w:szCs w:val="22"/>
        </w:rPr>
        <w:t>12</w:t>
      </w:r>
      <w:r w:rsidR="00AC5BB0" w:rsidRPr="00E1296B">
        <w:rPr>
          <w:rFonts w:ascii="Arial" w:hAnsi="Arial" w:cs="Arial"/>
          <w:color w:val="000000" w:themeColor="text1"/>
          <w:sz w:val="22"/>
          <w:szCs w:val="22"/>
          <w:vertAlign w:val="superscript"/>
        </w:rPr>
        <w:t>th</w:t>
      </w:r>
      <w:r w:rsidR="00AC5BB0" w:rsidRPr="00E1296B">
        <w:rPr>
          <w:rFonts w:ascii="Arial" w:hAnsi="Arial" w:cs="Arial"/>
          <w:color w:val="000000" w:themeColor="text1"/>
          <w:sz w:val="22"/>
          <w:szCs w:val="22"/>
        </w:rPr>
        <w:t xml:space="preserve"> highest obesity rate in children (ages 10-17), 3</w:t>
      </w:r>
      <w:r w:rsidR="00AC5BB0" w:rsidRPr="00E1296B">
        <w:rPr>
          <w:rFonts w:ascii="Arial" w:hAnsi="Arial" w:cs="Arial"/>
          <w:color w:val="000000" w:themeColor="text1"/>
          <w:sz w:val="22"/>
          <w:szCs w:val="22"/>
          <w:vertAlign w:val="superscript"/>
        </w:rPr>
        <w:t>rd</w:t>
      </w:r>
      <w:r w:rsidR="00AC5BB0" w:rsidRPr="00E1296B">
        <w:rPr>
          <w:rFonts w:ascii="Arial" w:hAnsi="Arial" w:cs="Arial"/>
          <w:color w:val="000000" w:themeColor="text1"/>
          <w:sz w:val="22"/>
          <w:szCs w:val="22"/>
        </w:rPr>
        <w:t xml:space="preserve"> in high school </w:t>
      </w:r>
      <w:r w:rsidR="00AC5BB0" w:rsidRPr="00E1296B">
        <w:rPr>
          <w:rFonts w:ascii="Arial" w:hAnsi="Arial" w:cs="Arial"/>
          <w:sz w:val="22"/>
          <w:szCs w:val="22"/>
        </w:rPr>
        <w:t xml:space="preserve">students, and </w:t>
      </w:r>
      <w:r w:rsidR="00AA0F65">
        <w:rPr>
          <w:rFonts w:ascii="Arial" w:hAnsi="Arial" w:cs="Arial"/>
          <w:sz w:val="22"/>
          <w:szCs w:val="22"/>
        </w:rPr>
        <w:t>4</w:t>
      </w:r>
      <w:r w:rsidR="00AC5BB0" w:rsidRPr="00E1296B">
        <w:rPr>
          <w:rFonts w:ascii="Arial" w:hAnsi="Arial" w:cs="Arial"/>
          <w:sz w:val="22"/>
          <w:szCs w:val="22"/>
          <w:vertAlign w:val="superscript"/>
        </w:rPr>
        <w:t>th</w:t>
      </w:r>
      <w:r w:rsidR="00AC5BB0" w:rsidRPr="00E1296B">
        <w:rPr>
          <w:rFonts w:ascii="Arial" w:hAnsi="Arial" w:cs="Arial"/>
          <w:sz w:val="22"/>
          <w:szCs w:val="22"/>
        </w:rPr>
        <w:t xml:space="preserve"> in adults among all states in the U.S. according to the Behavioral Risk Factor Surveillance System (BRFSS)</w:t>
      </w:r>
      <w:r w:rsidR="00AC5BB0" w:rsidRPr="00E1296B">
        <w:rPr>
          <w:rFonts w:ascii="Arial" w:hAnsi="Arial" w:cs="Arial"/>
          <w:sz w:val="22"/>
          <w:szCs w:val="22"/>
          <w:vertAlign w:val="superscript"/>
        </w:rPr>
        <w:t>1</w:t>
      </w:r>
      <w:r w:rsidR="00AC5BB0" w:rsidRPr="00E1296B">
        <w:rPr>
          <w:rFonts w:ascii="Arial" w:hAnsi="Arial" w:cs="Arial"/>
          <w:sz w:val="22"/>
          <w:szCs w:val="22"/>
        </w:rPr>
        <w:t>. Individuals with obesity have an increased risk of developing chronic diseases such as type 2 diabetes mellitus, heart disease, stroke, hypertension, and cancer. Arkansas also leads in heart disease mortality (ranking 3</w:t>
      </w:r>
      <w:r w:rsidR="00AC5BB0" w:rsidRPr="00E1296B">
        <w:rPr>
          <w:rFonts w:ascii="Arial" w:hAnsi="Arial" w:cs="Arial"/>
          <w:sz w:val="22"/>
          <w:szCs w:val="22"/>
          <w:vertAlign w:val="superscript"/>
        </w:rPr>
        <w:t>rd</w:t>
      </w:r>
      <w:r w:rsidR="00AC5BB0" w:rsidRPr="00E1296B">
        <w:rPr>
          <w:rFonts w:ascii="Arial" w:hAnsi="Arial" w:cs="Arial"/>
          <w:sz w:val="22"/>
          <w:szCs w:val="22"/>
        </w:rPr>
        <w:t xml:space="preserve"> in the nation), diabetes (3</w:t>
      </w:r>
      <w:r w:rsidR="00AC5BB0" w:rsidRPr="00E1296B">
        <w:rPr>
          <w:rFonts w:ascii="Arial" w:hAnsi="Arial" w:cs="Arial"/>
          <w:sz w:val="22"/>
          <w:szCs w:val="22"/>
          <w:vertAlign w:val="superscript"/>
        </w:rPr>
        <w:t>rd</w:t>
      </w:r>
      <w:r w:rsidR="00AC5BB0" w:rsidRPr="00E1296B">
        <w:rPr>
          <w:rFonts w:ascii="Arial" w:hAnsi="Arial" w:cs="Arial"/>
          <w:sz w:val="22"/>
          <w:szCs w:val="22"/>
        </w:rPr>
        <w:t>), cancer (7</w:t>
      </w:r>
      <w:r w:rsidR="00AC5BB0" w:rsidRPr="00E1296B">
        <w:rPr>
          <w:rFonts w:ascii="Arial" w:hAnsi="Arial" w:cs="Arial"/>
          <w:sz w:val="22"/>
          <w:szCs w:val="22"/>
          <w:vertAlign w:val="superscript"/>
        </w:rPr>
        <w:t>th</w:t>
      </w:r>
      <w:r w:rsidR="00AC5BB0" w:rsidRPr="00E1296B">
        <w:rPr>
          <w:rFonts w:ascii="Arial" w:hAnsi="Arial" w:cs="Arial"/>
          <w:sz w:val="22"/>
          <w:szCs w:val="22"/>
        </w:rPr>
        <w:t>), and stroke (13</w:t>
      </w:r>
      <w:r w:rsidR="00AC5BB0" w:rsidRPr="00E1296B">
        <w:rPr>
          <w:rFonts w:ascii="Arial" w:hAnsi="Arial" w:cs="Arial"/>
          <w:sz w:val="22"/>
          <w:szCs w:val="22"/>
          <w:vertAlign w:val="superscript"/>
        </w:rPr>
        <w:t>th</w:t>
      </w:r>
      <w:r w:rsidR="00AC5BB0" w:rsidRPr="00E1296B">
        <w:rPr>
          <w:rFonts w:ascii="Arial" w:hAnsi="Arial" w:cs="Arial"/>
          <w:sz w:val="22"/>
          <w:szCs w:val="22"/>
        </w:rPr>
        <w:t>). Thus, there is a critical need to build a graduate nutrition program and produce graduate students who are well</w:t>
      </w:r>
      <w:r w:rsidR="00FB5B70">
        <w:rPr>
          <w:rFonts w:ascii="Arial" w:hAnsi="Arial" w:cs="Arial"/>
          <w:sz w:val="22"/>
          <w:szCs w:val="22"/>
        </w:rPr>
        <w:t>-</w:t>
      </w:r>
      <w:r w:rsidR="00AC5BB0" w:rsidRPr="00E1296B">
        <w:rPr>
          <w:rFonts w:ascii="Arial" w:hAnsi="Arial" w:cs="Arial"/>
          <w:sz w:val="22"/>
          <w:szCs w:val="22"/>
        </w:rPr>
        <w:t xml:space="preserve">trained in </w:t>
      </w:r>
      <w:r w:rsidR="005F58F6">
        <w:rPr>
          <w:rFonts w:ascii="Arial" w:hAnsi="Arial" w:cs="Arial"/>
          <w:sz w:val="22"/>
          <w:szCs w:val="22"/>
        </w:rPr>
        <w:t>Human Nutrition</w:t>
      </w:r>
      <w:r w:rsidR="00F250EF">
        <w:rPr>
          <w:rFonts w:ascii="Arial" w:hAnsi="Arial" w:cs="Arial"/>
          <w:sz w:val="22"/>
          <w:szCs w:val="22"/>
        </w:rPr>
        <w:t xml:space="preserve"> </w:t>
      </w:r>
      <w:proofErr w:type="gramStart"/>
      <w:r w:rsidR="00F250EF">
        <w:rPr>
          <w:rFonts w:ascii="Arial" w:hAnsi="Arial" w:cs="Arial"/>
          <w:sz w:val="22"/>
          <w:szCs w:val="22"/>
        </w:rPr>
        <w:t>in order to</w:t>
      </w:r>
      <w:proofErr w:type="gramEnd"/>
      <w:r w:rsidR="00F250EF">
        <w:rPr>
          <w:rFonts w:ascii="Arial" w:hAnsi="Arial" w:cs="Arial"/>
          <w:sz w:val="22"/>
          <w:szCs w:val="22"/>
        </w:rPr>
        <w:t xml:space="preserve"> address these issues</w:t>
      </w:r>
      <w:r w:rsidR="00AC5BB0" w:rsidRPr="00E1296B">
        <w:rPr>
          <w:rFonts w:ascii="Arial" w:hAnsi="Arial" w:cs="Arial"/>
          <w:sz w:val="22"/>
          <w:szCs w:val="22"/>
        </w:rPr>
        <w:t xml:space="preserve">. </w:t>
      </w:r>
      <w:r w:rsidR="0096584D" w:rsidRPr="00A320F6">
        <w:rPr>
          <w:rFonts w:ascii="Arial" w:hAnsi="Arial" w:cs="Arial"/>
          <w:sz w:val="22"/>
          <w:szCs w:val="22"/>
        </w:rPr>
        <w:t xml:space="preserve">Tuition fees are estimated to be $38,584 (15 credit hours/year x 5 years for in-state tuition for graduate students with 0.5 FTE assistantship). The cost of attendance may be offset by the graduate assistantships (0.5 FTE minimum assistantship is $18540/year plus tuition waiver for doctoral students). </w:t>
      </w:r>
      <w:r w:rsidR="006B7E85">
        <w:rPr>
          <w:rFonts w:ascii="Arial" w:hAnsi="Arial" w:cs="Arial"/>
          <w:sz w:val="22"/>
          <w:szCs w:val="22"/>
        </w:rPr>
        <w:t>With increase</w:t>
      </w:r>
      <w:r w:rsidR="005B27AA">
        <w:rPr>
          <w:rFonts w:ascii="Arial" w:hAnsi="Arial" w:cs="Arial"/>
          <w:sz w:val="22"/>
          <w:szCs w:val="22"/>
        </w:rPr>
        <w:t>s</w:t>
      </w:r>
      <w:r w:rsidR="006B7E85">
        <w:rPr>
          <w:rFonts w:ascii="Arial" w:hAnsi="Arial" w:cs="Arial"/>
          <w:sz w:val="22"/>
          <w:szCs w:val="22"/>
        </w:rPr>
        <w:t xml:space="preserve"> in diet-related chronic diseases and health-conscious consumers, there is a growing demand for nutritional scientists in </w:t>
      </w:r>
      <w:r w:rsidR="00F40211">
        <w:rPr>
          <w:rFonts w:ascii="Arial" w:hAnsi="Arial" w:cs="Arial"/>
          <w:sz w:val="22"/>
          <w:szCs w:val="22"/>
        </w:rPr>
        <w:t xml:space="preserve">government, </w:t>
      </w:r>
      <w:r w:rsidR="00AA0F65">
        <w:rPr>
          <w:rFonts w:ascii="Arial" w:hAnsi="Arial" w:cs="Arial"/>
          <w:sz w:val="22"/>
          <w:szCs w:val="22"/>
        </w:rPr>
        <w:t>academia,</w:t>
      </w:r>
      <w:r w:rsidR="00F250EF">
        <w:rPr>
          <w:rFonts w:ascii="Arial" w:hAnsi="Arial" w:cs="Arial"/>
          <w:sz w:val="22"/>
          <w:szCs w:val="22"/>
        </w:rPr>
        <w:t xml:space="preserve"> </w:t>
      </w:r>
      <w:r w:rsidR="00A91A22">
        <w:rPr>
          <w:rFonts w:ascii="Arial" w:hAnsi="Arial" w:cs="Arial"/>
          <w:sz w:val="22"/>
          <w:szCs w:val="22"/>
        </w:rPr>
        <w:t>community organizations</w:t>
      </w:r>
      <w:r w:rsidR="006B7E85">
        <w:rPr>
          <w:rFonts w:ascii="Arial" w:hAnsi="Arial" w:cs="Arial"/>
          <w:sz w:val="22"/>
          <w:szCs w:val="22"/>
        </w:rPr>
        <w:t xml:space="preserve"> and food industry. </w:t>
      </w:r>
      <w:r w:rsidR="006D0B14">
        <w:rPr>
          <w:rFonts w:ascii="Arial" w:hAnsi="Arial" w:cs="Arial"/>
          <w:sz w:val="22"/>
          <w:szCs w:val="22"/>
        </w:rPr>
        <w:t xml:space="preserve">The estimated </w:t>
      </w:r>
      <w:r w:rsidR="005B7683">
        <w:rPr>
          <w:rFonts w:ascii="Arial" w:hAnsi="Arial" w:cs="Arial"/>
          <w:sz w:val="22"/>
          <w:szCs w:val="22"/>
        </w:rPr>
        <w:t xml:space="preserve">starting </w:t>
      </w:r>
      <w:r w:rsidR="006D0B14">
        <w:rPr>
          <w:rFonts w:ascii="Arial" w:hAnsi="Arial" w:cs="Arial"/>
          <w:sz w:val="22"/>
          <w:szCs w:val="22"/>
        </w:rPr>
        <w:t xml:space="preserve">salary ranges (big variations based on location and company) </w:t>
      </w:r>
      <w:r w:rsidR="00826019">
        <w:rPr>
          <w:rFonts w:ascii="Arial" w:hAnsi="Arial" w:cs="Arial"/>
          <w:sz w:val="22"/>
          <w:szCs w:val="22"/>
        </w:rPr>
        <w:t>are</w:t>
      </w:r>
      <w:r w:rsidR="006D0B14">
        <w:rPr>
          <w:rFonts w:ascii="Arial" w:hAnsi="Arial" w:cs="Arial"/>
          <w:sz w:val="22"/>
          <w:szCs w:val="22"/>
        </w:rPr>
        <w:t xml:space="preserve"> from $</w:t>
      </w:r>
      <w:r w:rsidR="005B7683">
        <w:rPr>
          <w:rFonts w:ascii="Arial" w:hAnsi="Arial" w:cs="Arial"/>
          <w:sz w:val="22"/>
          <w:szCs w:val="22"/>
        </w:rPr>
        <w:t>5</w:t>
      </w:r>
      <w:r w:rsidR="00517556">
        <w:rPr>
          <w:rFonts w:ascii="Arial" w:hAnsi="Arial" w:cs="Arial"/>
          <w:sz w:val="22"/>
          <w:szCs w:val="22"/>
        </w:rPr>
        <w:t>5</w:t>
      </w:r>
      <w:r w:rsidR="006D0B14">
        <w:rPr>
          <w:rFonts w:ascii="Arial" w:hAnsi="Arial" w:cs="Arial"/>
          <w:sz w:val="22"/>
          <w:szCs w:val="22"/>
        </w:rPr>
        <w:t>,000</w:t>
      </w:r>
      <w:r w:rsidR="005B7683">
        <w:rPr>
          <w:rFonts w:ascii="Arial" w:hAnsi="Arial" w:cs="Arial"/>
          <w:sz w:val="22"/>
          <w:szCs w:val="22"/>
        </w:rPr>
        <w:t xml:space="preserve"> (post-docs)</w:t>
      </w:r>
      <w:r w:rsidR="006D0B14">
        <w:rPr>
          <w:rFonts w:ascii="Arial" w:hAnsi="Arial" w:cs="Arial"/>
          <w:sz w:val="22"/>
          <w:szCs w:val="22"/>
        </w:rPr>
        <w:t xml:space="preserve"> to $1</w:t>
      </w:r>
      <w:r w:rsidR="005B7683">
        <w:rPr>
          <w:rFonts w:ascii="Arial" w:hAnsi="Arial" w:cs="Arial"/>
          <w:sz w:val="22"/>
          <w:szCs w:val="22"/>
        </w:rPr>
        <w:t>0</w:t>
      </w:r>
      <w:r w:rsidR="006D0B14">
        <w:rPr>
          <w:rFonts w:ascii="Arial" w:hAnsi="Arial" w:cs="Arial"/>
          <w:sz w:val="22"/>
          <w:szCs w:val="22"/>
        </w:rPr>
        <w:t>0,000</w:t>
      </w:r>
      <w:r w:rsidR="005B7683">
        <w:rPr>
          <w:rFonts w:ascii="Arial" w:hAnsi="Arial" w:cs="Arial"/>
          <w:sz w:val="22"/>
          <w:szCs w:val="22"/>
        </w:rPr>
        <w:t xml:space="preserve"> (industry)</w:t>
      </w:r>
      <w:r w:rsidR="00666368" w:rsidRPr="00B63A5F">
        <w:rPr>
          <w:rFonts w:ascii="Arial" w:hAnsi="Arial" w:cs="Arial"/>
          <w:sz w:val="22"/>
          <w:szCs w:val="22"/>
          <w:vertAlign w:val="superscript"/>
        </w:rPr>
        <w:t>2</w:t>
      </w:r>
      <w:r w:rsidR="00666368">
        <w:rPr>
          <w:rFonts w:ascii="Arial" w:hAnsi="Arial" w:cs="Arial"/>
          <w:sz w:val="22"/>
          <w:szCs w:val="22"/>
          <w:vertAlign w:val="superscript"/>
        </w:rPr>
        <w:t>-5</w:t>
      </w:r>
      <w:r w:rsidR="006D0B14">
        <w:rPr>
          <w:rFonts w:ascii="Arial" w:hAnsi="Arial" w:cs="Arial"/>
          <w:sz w:val="22"/>
          <w:szCs w:val="22"/>
        </w:rPr>
        <w:t>.</w:t>
      </w:r>
      <w:r w:rsidR="00AA2C1F">
        <w:rPr>
          <w:rFonts w:ascii="Arial" w:hAnsi="Arial" w:cs="Arial"/>
          <w:sz w:val="22"/>
          <w:szCs w:val="22"/>
        </w:rPr>
        <w:t xml:space="preserve"> </w:t>
      </w:r>
    </w:p>
    <w:p w14:paraId="2030C762" w14:textId="77777777" w:rsidR="00F07CEF" w:rsidRDefault="00F07CEF" w:rsidP="009210D0">
      <w:pPr>
        <w:rPr>
          <w:rFonts w:ascii="Arial" w:hAnsi="Arial" w:cs="Arial"/>
          <w:sz w:val="22"/>
          <w:szCs w:val="22"/>
        </w:rPr>
      </w:pPr>
    </w:p>
    <w:p w14:paraId="68170D27" w14:textId="77777777" w:rsidR="00F07CEF" w:rsidRPr="00AA0F65" w:rsidRDefault="00F07CEF" w:rsidP="009210D0">
      <w:pPr>
        <w:rPr>
          <w:rFonts w:ascii="Arial" w:hAnsi="Arial" w:cs="Arial"/>
          <w:b/>
          <w:sz w:val="22"/>
          <w:szCs w:val="22"/>
          <w:u w:val="single"/>
        </w:rPr>
      </w:pPr>
      <w:r w:rsidRPr="00AA0F65">
        <w:rPr>
          <w:rFonts w:ascii="Arial" w:hAnsi="Arial" w:cs="Arial"/>
          <w:b/>
          <w:sz w:val="22"/>
          <w:szCs w:val="22"/>
          <w:u w:val="single"/>
        </w:rPr>
        <w:t>Language for the Catalog</w:t>
      </w:r>
    </w:p>
    <w:p w14:paraId="160E55B6" w14:textId="2000A6D3" w:rsidR="009210D0" w:rsidRPr="00E1296B" w:rsidRDefault="00F07CEF" w:rsidP="009210D0">
      <w:pPr>
        <w:rPr>
          <w:rFonts w:ascii="Arial" w:hAnsi="Arial" w:cs="Arial"/>
          <w:sz w:val="22"/>
          <w:szCs w:val="22"/>
        </w:rPr>
      </w:pPr>
      <w:r>
        <w:rPr>
          <w:rFonts w:ascii="Arial" w:hAnsi="Arial" w:cs="Arial"/>
          <w:sz w:val="22"/>
          <w:szCs w:val="22"/>
        </w:rPr>
        <w:t>C</w:t>
      </w:r>
      <w:r w:rsidR="00AA2C1F" w:rsidRPr="00AA2C1F">
        <w:rPr>
          <w:rFonts w:ascii="Arial" w:hAnsi="Arial" w:cs="Arial"/>
          <w:sz w:val="22"/>
          <w:szCs w:val="22"/>
        </w:rPr>
        <w:t>ompletion of the AFLS Ph</w:t>
      </w:r>
      <w:r w:rsidR="00FB5B70">
        <w:rPr>
          <w:rFonts w:ascii="Arial" w:hAnsi="Arial" w:cs="Arial"/>
          <w:sz w:val="22"/>
          <w:szCs w:val="22"/>
        </w:rPr>
        <w:t>.</w:t>
      </w:r>
      <w:r w:rsidR="00AA2C1F" w:rsidRPr="00AA2C1F">
        <w:rPr>
          <w:rFonts w:ascii="Arial" w:hAnsi="Arial" w:cs="Arial"/>
          <w:sz w:val="22"/>
          <w:szCs w:val="22"/>
        </w:rPr>
        <w:t>D</w:t>
      </w:r>
      <w:r w:rsidR="00FB5B70">
        <w:rPr>
          <w:rFonts w:ascii="Arial" w:hAnsi="Arial" w:cs="Arial"/>
          <w:sz w:val="22"/>
          <w:szCs w:val="22"/>
        </w:rPr>
        <w:t>.</w:t>
      </w:r>
      <w:r w:rsidR="00AA2C1F" w:rsidRPr="00AA2C1F">
        <w:rPr>
          <w:rFonts w:ascii="Arial" w:hAnsi="Arial" w:cs="Arial"/>
          <w:sz w:val="22"/>
          <w:szCs w:val="22"/>
        </w:rPr>
        <w:t xml:space="preserve"> with a concentration in </w:t>
      </w:r>
      <w:r w:rsidR="00AA0F65">
        <w:rPr>
          <w:rFonts w:ascii="Arial" w:hAnsi="Arial" w:cs="Arial"/>
          <w:sz w:val="22"/>
          <w:szCs w:val="22"/>
        </w:rPr>
        <w:t xml:space="preserve">Human </w:t>
      </w:r>
      <w:r w:rsidR="00AA2C1F" w:rsidRPr="00AA2C1F">
        <w:rPr>
          <w:rFonts w:ascii="Arial" w:hAnsi="Arial" w:cs="Arial"/>
          <w:sz w:val="22"/>
          <w:szCs w:val="22"/>
        </w:rPr>
        <w:t xml:space="preserve">Nutrition does not meet the eligibility requirements to become a registered dietitian nutritionist (RDN). The Commission on </w:t>
      </w:r>
      <w:r w:rsidR="00AA2C1F" w:rsidRPr="00AA2C1F">
        <w:rPr>
          <w:rFonts w:ascii="Arial" w:hAnsi="Arial" w:cs="Arial"/>
          <w:sz w:val="22"/>
          <w:szCs w:val="22"/>
        </w:rPr>
        <w:lastRenderedPageBreak/>
        <w:t>Dietetic Registration (CDR) requires a minimum of a master’s degree plus the completion of supervised practice hours. CDR requires that individuals complete the supervised practice hours in programs accredited by the Accreditation Council for Education in Nutrition and Dietetics (ACEND) for this purpose. This is not provided by the University of Arkansas.</w:t>
      </w:r>
      <w:r w:rsidR="006D0B14">
        <w:rPr>
          <w:rFonts w:ascii="Arial" w:hAnsi="Arial" w:cs="Arial"/>
          <w:sz w:val="22"/>
          <w:szCs w:val="22"/>
        </w:rPr>
        <w:t xml:space="preserve"> </w:t>
      </w:r>
    </w:p>
    <w:p w14:paraId="2C16043E" w14:textId="03FFE377" w:rsidR="009210D0" w:rsidRDefault="009210D0" w:rsidP="008332BE">
      <w:pPr>
        <w:rPr>
          <w:rFonts w:ascii="Arial" w:hAnsi="Arial"/>
          <w:b/>
          <w:sz w:val="22"/>
          <w:szCs w:val="22"/>
          <w:u w:val="single"/>
        </w:rPr>
      </w:pPr>
    </w:p>
    <w:p w14:paraId="6ABB7FBB" w14:textId="040D2FA1" w:rsidR="006058C4" w:rsidRPr="009363AC" w:rsidRDefault="006058C4" w:rsidP="006058C4">
      <w:pPr>
        <w:rPr>
          <w:rFonts w:ascii="Arial" w:hAnsi="Arial" w:cs="Arial"/>
          <w:b/>
          <w:sz w:val="22"/>
          <w:szCs w:val="22"/>
          <w:u w:val="single"/>
        </w:rPr>
      </w:pPr>
      <w:r w:rsidRPr="009363AC">
        <w:rPr>
          <w:rFonts w:ascii="Arial" w:hAnsi="Arial" w:cs="Arial"/>
          <w:b/>
          <w:sz w:val="22"/>
          <w:szCs w:val="22"/>
          <w:u w:val="single"/>
        </w:rPr>
        <w:t>Prerequisites to Degree Program</w:t>
      </w:r>
      <w:r w:rsidR="00F57A88">
        <w:rPr>
          <w:rFonts w:ascii="Arial" w:hAnsi="Arial" w:cs="Arial"/>
          <w:b/>
          <w:sz w:val="22"/>
          <w:szCs w:val="22"/>
          <w:u w:val="single"/>
        </w:rPr>
        <w:t xml:space="preserve"> and</w:t>
      </w:r>
      <w:r w:rsidR="00395C24">
        <w:rPr>
          <w:rFonts w:ascii="Arial" w:hAnsi="Arial" w:cs="Arial"/>
          <w:b/>
          <w:sz w:val="22"/>
          <w:szCs w:val="22"/>
          <w:u w:val="single"/>
        </w:rPr>
        <w:t xml:space="preserve"> Human</w:t>
      </w:r>
      <w:r w:rsidR="00F57A88">
        <w:rPr>
          <w:rFonts w:ascii="Arial" w:hAnsi="Arial" w:cs="Arial"/>
          <w:b/>
          <w:sz w:val="22"/>
          <w:szCs w:val="22"/>
          <w:u w:val="single"/>
        </w:rPr>
        <w:t xml:space="preserve"> Nutrition Concentration</w:t>
      </w:r>
    </w:p>
    <w:p w14:paraId="52DBA484" w14:textId="1E1597BC" w:rsidR="00F57A88" w:rsidRDefault="00F57A88" w:rsidP="001055EF">
      <w:pPr>
        <w:pStyle w:val="ListParagraph"/>
        <w:numPr>
          <w:ilvl w:val="0"/>
          <w:numId w:val="17"/>
        </w:numPr>
        <w:adjustRightInd w:val="0"/>
        <w:snapToGrid w:val="0"/>
        <w:spacing w:after="60"/>
        <w:rPr>
          <w:rFonts w:ascii="Arial" w:hAnsi="Arial" w:cs="Arial"/>
          <w:sz w:val="22"/>
          <w:szCs w:val="22"/>
        </w:rPr>
      </w:pPr>
      <w:r w:rsidRPr="00BD3401" w:rsidDel="004760BA">
        <w:rPr>
          <w:rFonts w:ascii="Arial" w:hAnsi="Arial" w:cs="Arial"/>
          <w:sz w:val="22"/>
          <w:szCs w:val="22"/>
        </w:rPr>
        <w:t>A Master of Science degree is desirable</w:t>
      </w:r>
      <w:r>
        <w:rPr>
          <w:rFonts w:ascii="Arial" w:hAnsi="Arial" w:cs="Arial"/>
          <w:sz w:val="22"/>
          <w:szCs w:val="22"/>
        </w:rPr>
        <w:t xml:space="preserve">. </w:t>
      </w:r>
      <w:r w:rsidRPr="00BD3401">
        <w:rPr>
          <w:rFonts w:ascii="Arial" w:hAnsi="Arial" w:cs="Arial"/>
          <w:sz w:val="22"/>
          <w:szCs w:val="22"/>
        </w:rPr>
        <w:t>A student with a Bachelor of Science and an exceptional record in academics and/or research may be approved for admission to the Ph.D. program in Agricultural, Food and Life Sciences, if the Graduate Student Admissions Committee of the Nutritional Science Concentration deems him/her qualified and approval is granted by the AFLSPH Steering Committee.</w:t>
      </w:r>
    </w:p>
    <w:p w14:paraId="18286313" w14:textId="15649C99" w:rsidR="001055EF" w:rsidRDefault="00F57A88" w:rsidP="001055EF">
      <w:pPr>
        <w:pStyle w:val="ListParagraph"/>
        <w:numPr>
          <w:ilvl w:val="0"/>
          <w:numId w:val="17"/>
        </w:numPr>
        <w:adjustRightInd w:val="0"/>
        <w:snapToGrid w:val="0"/>
        <w:spacing w:after="60"/>
        <w:rPr>
          <w:rFonts w:ascii="Arial" w:hAnsi="Arial" w:cs="Arial"/>
          <w:sz w:val="22"/>
          <w:szCs w:val="22"/>
        </w:rPr>
      </w:pPr>
      <w:r>
        <w:rPr>
          <w:rFonts w:ascii="Arial" w:hAnsi="Arial" w:cs="Arial"/>
          <w:sz w:val="22"/>
          <w:szCs w:val="22"/>
        </w:rPr>
        <w:t>P</w:t>
      </w:r>
      <w:r w:rsidR="004760BA" w:rsidRPr="00BD3401">
        <w:rPr>
          <w:rFonts w:ascii="Arial" w:hAnsi="Arial" w:cs="Arial"/>
          <w:sz w:val="22"/>
          <w:szCs w:val="22"/>
        </w:rPr>
        <w:t xml:space="preserve">rerequisite </w:t>
      </w:r>
      <w:r w:rsidR="00C9247D">
        <w:rPr>
          <w:rFonts w:ascii="Arial" w:hAnsi="Arial" w:cs="Arial"/>
          <w:sz w:val="22"/>
          <w:szCs w:val="22"/>
        </w:rPr>
        <w:t xml:space="preserve">undergraduate </w:t>
      </w:r>
      <w:r w:rsidR="004760BA" w:rsidRPr="00BD3401">
        <w:rPr>
          <w:rFonts w:ascii="Arial" w:hAnsi="Arial" w:cs="Arial"/>
          <w:sz w:val="22"/>
          <w:szCs w:val="22"/>
        </w:rPr>
        <w:t>coursework</w:t>
      </w:r>
      <w:r w:rsidR="001055EF">
        <w:rPr>
          <w:rFonts w:ascii="Arial" w:hAnsi="Arial" w:cs="Arial"/>
          <w:sz w:val="22"/>
          <w:szCs w:val="22"/>
        </w:rPr>
        <w:t>:</w:t>
      </w:r>
    </w:p>
    <w:p w14:paraId="5B52E840" w14:textId="641EF6DF" w:rsidR="001055EF" w:rsidRDefault="00E91E97" w:rsidP="001055EF">
      <w:pPr>
        <w:pStyle w:val="ListParagraph"/>
        <w:numPr>
          <w:ilvl w:val="1"/>
          <w:numId w:val="17"/>
        </w:numPr>
        <w:adjustRightInd w:val="0"/>
        <w:snapToGrid w:val="0"/>
        <w:spacing w:after="60"/>
        <w:rPr>
          <w:rFonts w:ascii="Arial" w:hAnsi="Arial" w:cs="Arial"/>
          <w:sz w:val="22"/>
          <w:szCs w:val="22"/>
        </w:rPr>
      </w:pPr>
      <w:r>
        <w:rPr>
          <w:rFonts w:ascii="Arial" w:hAnsi="Arial" w:cs="Arial"/>
          <w:sz w:val="22"/>
          <w:szCs w:val="22"/>
        </w:rPr>
        <w:t xml:space="preserve">Introductory </w:t>
      </w:r>
      <w:r w:rsidR="001055EF">
        <w:rPr>
          <w:rFonts w:ascii="Arial" w:hAnsi="Arial" w:cs="Arial"/>
          <w:sz w:val="22"/>
          <w:szCs w:val="22"/>
        </w:rPr>
        <w:t xml:space="preserve">Biology </w:t>
      </w:r>
      <w:r w:rsidR="00C9247D">
        <w:rPr>
          <w:rFonts w:ascii="Arial" w:hAnsi="Arial" w:cs="Arial"/>
          <w:sz w:val="22"/>
          <w:szCs w:val="22"/>
        </w:rPr>
        <w:t>(3 credits)</w:t>
      </w:r>
    </w:p>
    <w:p w14:paraId="38C29E2B" w14:textId="324AB124" w:rsidR="001055EF" w:rsidRDefault="00F356D6" w:rsidP="001055EF">
      <w:pPr>
        <w:pStyle w:val="ListParagraph"/>
        <w:numPr>
          <w:ilvl w:val="1"/>
          <w:numId w:val="17"/>
        </w:numPr>
        <w:adjustRightInd w:val="0"/>
        <w:snapToGrid w:val="0"/>
        <w:spacing w:after="60"/>
        <w:rPr>
          <w:rFonts w:ascii="Arial" w:hAnsi="Arial" w:cs="Arial"/>
          <w:sz w:val="22"/>
          <w:szCs w:val="22"/>
        </w:rPr>
      </w:pPr>
      <w:r>
        <w:rPr>
          <w:rFonts w:ascii="Arial" w:hAnsi="Arial" w:cs="Arial"/>
          <w:sz w:val="22"/>
          <w:szCs w:val="22"/>
        </w:rPr>
        <w:t>P</w:t>
      </w:r>
      <w:r w:rsidR="001055EF">
        <w:rPr>
          <w:rFonts w:ascii="Arial" w:hAnsi="Arial" w:cs="Arial"/>
          <w:sz w:val="22"/>
          <w:szCs w:val="22"/>
        </w:rPr>
        <w:t xml:space="preserve">hysiology </w:t>
      </w:r>
      <w:r w:rsidR="00C9247D">
        <w:rPr>
          <w:rFonts w:ascii="Arial" w:hAnsi="Arial" w:cs="Arial"/>
          <w:sz w:val="22"/>
          <w:szCs w:val="22"/>
        </w:rPr>
        <w:t>(</w:t>
      </w:r>
      <w:r w:rsidR="009001C4">
        <w:rPr>
          <w:rFonts w:ascii="Arial" w:hAnsi="Arial" w:cs="Arial"/>
          <w:sz w:val="22"/>
          <w:szCs w:val="22"/>
        </w:rPr>
        <w:t xml:space="preserve">human; </w:t>
      </w:r>
      <w:r w:rsidR="00C9247D">
        <w:rPr>
          <w:rFonts w:ascii="Arial" w:hAnsi="Arial" w:cs="Arial"/>
          <w:sz w:val="22"/>
          <w:szCs w:val="22"/>
        </w:rPr>
        <w:t>3 credits)</w:t>
      </w:r>
    </w:p>
    <w:p w14:paraId="6F7A05BE" w14:textId="01E81D11" w:rsidR="001055EF" w:rsidRDefault="001055EF" w:rsidP="001055EF">
      <w:pPr>
        <w:pStyle w:val="ListParagraph"/>
        <w:numPr>
          <w:ilvl w:val="1"/>
          <w:numId w:val="17"/>
        </w:numPr>
        <w:adjustRightInd w:val="0"/>
        <w:snapToGrid w:val="0"/>
        <w:spacing w:after="60"/>
        <w:rPr>
          <w:rFonts w:ascii="Arial" w:hAnsi="Arial" w:cs="Arial"/>
          <w:sz w:val="22"/>
          <w:szCs w:val="22"/>
        </w:rPr>
      </w:pPr>
      <w:r>
        <w:rPr>
          <w:rFonts w:ascii="Arial" w:hAnsi="Arial" w:cs="Arial"/>
          <w:sz w:val="22"/>
          <w:szCs w:val="22"/>
        </w:rPr>
        <w:t>Biochemistry</w:t>
      </w:r>
      <w:r w:rsidR="00C9247D">
        <w:rPr>
          <w:rFonts w:ascii="Arial" w:hAnsi="Arial" w:cs="Arial"/>
          <w:sz w:val="22"/>
          <w:szCs w:val="22"/>
        </w:rPr>
        <w:t xml:space="preserve"> (3 credits)</w:t>
      </w:r>
    </w:p>
    <w:p w14:paraId="5A9FEB5C" w14:textId="30CAFEAB" w:rsidR="001055EF" w:rsidRDefault="00F356D6" w:rsidP="001055EF">
      <w:pPr>
        <w:pStyle w:val="ListParagraph"/>
        <w:numPr>
          <w:ilvl w:val="1"/>
          <w:numId w:val="17"/>
        </w:numPr>
        <w:adjustRightInd w:val="0"/>
        <w:snapToGrid w:val="0"/>
        <w:spacing w:after="60"/>
        <w:rPr>
          <w:rFonts w:ascii="Arial" w:hAnsi="Arial" w:cs="Arial"/>
          <w:sz w:val="22"/>
          <w:szCs w:val="22"/>
        </w:rPr>
      </w:pPr>
      <w:r>
        <w:rPr>
          <w:rFonts w:ascii="Arial" w:hAnsi="Arial" w:cs="Arial"/>
          <w:sz w:val="22"/>
          <w:szCs w:val="22"/>
        </w:rPr>
        <w:t>N</w:t>
      </w:r>
      <w:r w:rsidR="001055EF" w:rsidRPr="001055EF">
        <w:rPr>
          <w:rFonts w:ascii="Arial" w:hAnsi="Arial" w:cs="Arial"/>
          <w:sz w:val="22"/>
          <w:szCs w:val="22"/>
        </w:rPr>
        <w:t>utrition</w:t>
      </w:r>
      <w:r w:rsidR="00C9247D">
        <w:rPr>
          <w:rFonts w:ascii="Arial" w:hAnsi="Arial" w:cs="Arial"/>
          <w:sz w:val="22"/>
          <w:szCs w:val="22"/>
        </w:rPr>
        <w:t xml:space="preserve"> (</w:t>
      </w:r>
      <w:r w:rsidR="009001C4">
        <w:rPr>
          <w:rFonts w:ascii="Arial" w:hAnsi="Arial" w:cs="Arial"/>
          <w:sz w:val="22"/>
          <w:szCs w:val="22"/>
        </w:rPr>
        <w:t xml:space="preserve">human; </w:t>
      </w:r>
      <w:r w:rsidR="00C9247D">
        <w:rPr>
          <w:rFonts w:ascii="Arial" w:hAnsi="Arial" w:cs="Arial"/>
          <w:sz w:val="22"/>
          <w:szCs w:val="22"/>
        </w:rPr>
        <w:t>3 credits)</w:t>
      </w:r>
    </w:p>
    <w:p w14:paraId="122D17E9" w14:textId="6B4D02EF" w:rsidR="001055EF" w:rsidRPr="001055EF" w:rsidRDefault="001055EF" w:rsidP="001055EF">
      <w:pPr>
        <w:pStyle w:val="ListParagraph"/>
        <w:numPr>
          <w:ilvl w:val="1"/>
          <w:numId w:val="17"/>
        </w:numPr>
        <w:adjustRightInd w:val="0"/>
        <w:snapToGrid w:val="0"/>
        <w:spacing w:after="60"/>
        <w:rPr>
          <w:rFonts w:ascii="Arial" w:hAnsi="Arial" w:cs="Arial"/>
          <w:sz w:val="22"/>
          <w:szCs w:val="22"/>
        </w:rPr>
      </w:pPr>
      <w:r w:rsidRPr="001055EF">
        <w:rPr>
          <w:rFonts w:ascii="Arial" w:hAnsi="Arial" w:cs="Arial"/>
          <w:sz w:val="22"/>
          <w:szCs w:val="22"/>
        </w:rPr>
        <w:t>Statistics</w:t>
      </w:r>
      <w:r w:rsidR="00C9247D">
        <w:rPr>
          <w:rFonts w:ascii="Arial" w:hAnsi="Arial" w:cs="Arial"/>
          <w:sz w:val="22"/>
          <w:szCs w:val="22"/>
        </w:rPr>
        <w:t xml:space="preserve"> (3 credits)</w:t>
      </w:r>
    </w:p>
    <w:p w14:paraId="3620217E" w14:textId="212DDD73" w:rsidR="006058C4" w:rsidRPr="00AA0F65" w:rsidRDefault="00323245" w:rsidP="005F6B09">
      <w:pPr>
        <w:pStyle w:val="ListParagraph"/>
        <w:numPr>
          <w:ilvl w:val="0"/>
          <w:numId w:val="17"/>
        </w:numPr>
        <w:adjustRightInd w:val="0"/>
        <w:snapToGrid w:val="0"/>
        <w:spacing w:after="60"/>
        <w:rPr>
          <w:rFonts w:ascii="Arial" w:hAnsi="Arial" w:cs="Arial"/>
          <w:sz w:val="22"/>
          <w:szCs w:val="22"/>
        </w:rPr>
      </w:pPr>
      <w:r w:rsidRPr="001D5FDD">
        <w:rPr>
          <w:rFonts w:ascii="Arial" w:hAnsi="Arial" w:cs="Arial"/>
          <w:sz w:val="22"/>
          <w:szCs w:val="22"/>
        </w:rPr>
        <w:t>A minimum grade point average of 3.00 (on a 4.00 scale) on previous college-level coursework</w:t>
      </w:r>
    </w:p>
    <w:p w14:paraId="0AC60BB3" w14:textId="7B7B41EA" w:rsidR="006058C4" w:rsidRDefault="006058C4" w:rsidP="008332BE">
      <w:pPr>
        <w:rPr>
          <w:rFonts w:ascii="Arial" w:hAnsi="Arial"/>
          <w:b/>
          <w:sz w:val="22"/>
          <w:szCs w:val="22"/>
          <w:u w:val="single"/>
        </w:rPr>
      </w:pPr>
    </w:p>
    <w:p w14:paraId="0FC5C017" w14:textId="779559D1" w:rsidR="001D5FDD" w:rsidRPr="003010DD" w:rsidRDefault="001D5FDD" w:rsidP="001D5FDD">
      <w:pPr>
        <w:rPr>
          <w:rFonts w:ascii="Arial" w:hAnsi="Arial"/>
          <w:b/>
          <w:sz w:val="22"/>
          <w:szCs w:val="22"/>
          <w:u w:val="single"/>
        </w:rPr>
      </w:pPr>
      <w:r w:rsidRPr="00394864">
        <w:rPr>
          <w:rFonts w:ascii="Arial" w:hAnsi="Arial"/>
          <w:b/>
          <w:sz w:val="22"/>
          <w:szCs w:val="22"/>
          <w:u w:val="single"/>
        </w:rPr>
        <w:t>Admission Requirements</w:t>
      </w:r>
    </w:p>
    <w:p w14:paraId="5B2552D1" w14:textId="77777777" w:rsidR="00DD33CB" w:rsidRDefault="001D5FDD" w:rsidP="001D5FDD">
      <w:pPr>
        <w:adjustRightInd w:val="0"/>
        <w:snapToGrid w:val="0"/>
        <w:spacing w:after="60"/>
        <w:rPr>
          <w:rFonts w:ascii="Arial" w:hAnsi="Arial" w:cs="Arial"/>
          <w:sz w:val="22"/>
          <w:szCs w:val="22"/>
        </w:rPr>
      </w:pPr>
      <w:r w:rsidRPr="003010DD">
        <w:rPr>
          <w:rFonts w:ascii="Arial" w:hAnsi="Arial" w:cs="Arial"/>
          <w:sz w:val="22"/>
          <w:szCs w:val="22"/>
        </w:rPr>
        <w:t>To be considered for admission, a student must submit</w:t>
      </w:r>
      <w:r w:rsidR="00DD33CB">
        <w:rPr>
          <w:rFonts w:ascii="Arial" w:hAnsi="Arial" w:cs="Arial"/>
          <w:sz w:val="22"/>
          <w:szCs w:val="22"/>
        </w:rPr>
        <w:t>:</w:t>
      </w:r>
    </w:p>
    <w:p w14:paraId="375C51BB" w14:textId="77777777" w:rsidR="000A74C9" w:rsidRDefault="000A74C9" w:rsidP="000A74C9">
      <w:pPr>
        <w:pStyle w:val="ListParagraph"/>
        <w:numPr>
          <w:ilvl w:val="0"/>
          <w:numId w:val="18"/>
        </w:numPr>
        <w:adjustRightInd w:val="0"/>
        <w:snapToGrid w:val="0"/>
        <w:spacing w:after="60"/>
        <w:rPr>
          <w:rFonts w:ascii="Arial" w:hAnsi="Arial" w:cs="Arial"/>
          <w:sz w:val="22"/>
          <w:szCs w:val="22"/>
        </w:rPr>
      </w:pPr>
      <w:r>
        <w:rPr>
          <w:rFonts w:ascii="Arial" w:hAnsi="Arial" w:cs="Arial"/>
          <w:sz w:val="22"/>
          <w:szCs w:val="22"/>
        </w:rPr>
        <w:t>Graduate School application form</w:t>
      </w:r>
    </w:p>
    <w:p w14:paraId="3C5A036F" w14:textId="15B42F65" w:rsidR="000A74C9" w:rsidRDefault="000A74C9" w:rsidP="000A74C9">
      <w:pPr>
        <w:pStyle w:val="ListParagraph"/>
        <w:numPr>
          <w:ilvl w:val="0"/>
          <w:numId w:val="18"/>
        </w:numPr>
        <w:adjustRightInd w:val="0"/>
        <w:snapToGrid w:val="0"/>
        <w:spacing w:after="60"/>
        <w:rPr>
          <w:rFonts w:ascii="Arial" w:hAnsi="Arial" w:cs="Arial"/>
          <w:sz w:val="22"/>
          <w:szCs w:val="22"/>
        </w:rPr>
      </w:pPr>
      <w:r w:rsidRPr="00F7717E">
        <w:rPr>
          <w:rFonts w:ascii="Arial" w:hAnsi="Arial" w:cs="Arial"/>
          <w:sz w:val="22"/>
          <w:szCs w:val="22"/>
        </w:rPr>
        <w:t>Official transcripts of all previous college-level coursework</w:t>
      </w:r>
    </w:p>
    <w:p w14:paraId="6255E552" w14:textId="77777777" w:rsidR="000A74C9" w:rsidRDefault="000A74C9" w:rsidP="000A74C9">
      <w:pPr>
        <w:pStyle w:val="ListParagraph"/>
        <w:numPr>
          <w:ilvl w:val="0"/>
          <w:numId w:val="18"/>
        </w:numPr>
        <w:adjustRightInd w:val="0"/>
        <w:snapToGrid w:val="0"/>
        <w:spacing w:after="60"/>
        <w:rPr>
          <w:rFonts w:ascii="Arial" w:hAnsi="Arial" w:cs="Arial"/>
          <w:sz w:val="22"/>
          <w:szCs w:val="22"/>
        </w:rPr>
      </w:pPr>
      <w:r>
        <w:rPr>
          <w:rFonts w:ascii="Arial" w:hAnsi="Arial" w:cs="Arial"/>
          <w:sz w:val="22"/>
          <w:szCs w:val="22"/>
        </w:rPr>
        <w:t>Proof of English competency (if English is not the first language)</w:t>
      </w:r>
    </w:p>
    <w:p w14:paraId="7D1C2A97" w14:textId="3C8AE8D5" w:rsidR="000A74C9" w:rsidRDefault="000A74C9" w:rsidP="000A74C9">
      <w:pPr>
        <w:pStyle w:val="ListParagraph"/>
        <w:numPr>
          <w:ilvl w:val="0"/>
          <w:numId w:val="18"/>
        </w:numPr>
        <w:adjustRightInd w:val="0"/>
        <w:snapToGrid w:val="0"/>
        <w:spacing w:after="60"/>
        <w:rPr>
          <w:rFonts w:ascii="Arial" w:hAnsi="Arial" w:cs="Arial"/>
          <w:sz w:val="22"/>
          <w:szCs w:val="22"/>
        </w:rPr>
      </w:pPr>
      <w:r>
        <w:rPr>
          <w:rFonts w:ascii="Arial" w:hAnsi="Arial" w:cs="Arial"/>
          <w:sz w:val="22"/>
          <w:szCs w:val="22"/>
        </w:rPr>
        <w:t>A</w:t>
      </w:r>
      <w:r w:rsidR="003010DD" w:rsidRPr="00BD3401">
        <w:rPr>
          <w:rFonts w:ascii="Arial" w:hAnsi="Arial" w:cs="Arial"/>
          <w:sz w:val="22"/>
          <w:szCs w:val="22"/>
        </w:rPr>
        <w:t xml:space="preserve"> letter of intent</w:t>
      </w:r>
      <w:r>
        <w:rPr>
          <w:rFonts w:ascii="Arial" w:hAnsi="Arial" w:cs="Arial"/>
          <w:sz w:val="22"/>
          <w:szCs w:val="22"/>
        </w:rPr>
        <w:t xml:space="preserve"> (personal statement) that includes desired degree concentration</w:t>
      </w:r>
      <w:r w:rsidR="00527BC2">
        <w:rPr>
          <w:rFonts w:ascii="Arial" w:hAnsi="Arial" w:cs="Arial"/>
          <w:sz w:val="22"/>
          <w:szCs w:val="22"/>
        </w:rPr>
        <w:t xml:space="preserve"> and areas of interest</w:t>
      </w:r>
      <w:r>
        <w:rPr>
          <w:rFonts w:ascii="Arial" w:hAnsi="Arial" w:cs="Arial"/>
          <w:sz w:val="22"/>
          <w:szCs w:val="22"/>
        </w:rPr>
        <w:t xml:space="preserve">, </w:t>
      </w:r>
      <w:r w:rsidR="00527BC2">
        <w:rPr>
          <w:rFonts w:ascii="Arial" w:hAnsi="Arial" w:cs="Arial"/>
          <w:sz w:val="22"/>
          <w:szCs w:val="22"/>
        </w:rPr>
        <w:t>strengths and weaknesses</w:t>
      </w:r>
      <w:r>
        <w:rPr>
          <w:rFonts w:ascii="Arial" w:hAnsi="Arial" w:cs="Arial"/>
          <w:sz w:val="22"/>
          <w:szCs w:val="22"/>
        </w:rPr>
        <w:t>, relevant experience</w:t>
      </w:r>
      <w:r w:rsidR="00527BC2">
        <w:rPr>
          <w:rFonts w:ascii="Arial" w:hAnsi="Arial" w:cs="Arial"/>
          <w:sz w:val="22"/>
          <w:szCs w:val="22"/>
        </w:rPr>
        <w:t>s (academic, research, and/or work)</w:t>
      </w:r>
      <w:r>
        <w:rPr>
          <w:rFonts w:ascii="Arial" w:hAnsi="Arial" w:cs="Arial"/>
          <w:sz w:val="22"/>
          <w:szCs w:val="22"/>
        </w:rPr>
        <w:t>,</w:t>
      </w:r>
      <w:r w:rsidR="00527BC2">
        <w:rPr>
          <w:rFonts w:ascii="Arial" w:hAnsi="Arial" w:cs="Arial"/>
          <w:sz w:val="22"/>
          <w:szCs w:val="22"/>
        </w:rPr>
        <w:t xml:space="preserve"> </w:t>
      </w:r>
      <w:r>
        <w:rPr>
          <w:rFonts w:ascii="Arial" w:hAnsi="Arial" w:cs="Arial"/>
          <w:sz w:val="22"/>
          <w:szCs w:val="22"/>
        </w:rPr>
        <w:t>potential for future contribution</w:t>
      </w:r>
      <w:r w:rsidR="00527BC2">
        <w:rPr>
          <w:rFonts w:ascii="Arial" w:hAnsi="Arial" w:cs="Arial"/>
          <w:sz w:val="22"/>
          <w:szCs w:val="22"/>
        </w:rPr>
        <w:t>, and career goals</w:t>
      </w:r>
    </w:p>
    <w:p w14:paraId="3066E190" w14:textId="555512DF" w:rsidR="001D5FDD" w:rsidRPr="00BD3401" w:rsidRDefault="001D5FDD" w:rsidP="00BD3401">
      <w:pPr>
        <w:pStyle w:val="ListParagraph"/>
        <w:numPr>
          <w:ilvl w:val="0"/>
          <w:numId w:val="18"/>
        </w:numPr>
        <w:adjustRightInd w:val="0"/>
        <w:snapToGrid w:val="0"/>
        <w:spacing w:after="60"/>
        <w:rPr>
          <w:rFonts w:ascii="Arial" w:hAnsi="Arial" w:cs="Arial"/>
          <w:sz w:val="22"/>
          <w:szCs w:val="22"/>
        </w:rPr>
      </w:pPr>
      <w:r w:rsidRPr="00BD3401">
        <w:rPr>
          <w:rFonts w:ascii="Arial" w:hAnsi="Arial" w:cs="Arial"/>
          <w:sz w:val="22"/>
          <w:szCs w:val="22"/>
        </w:rPr>
        <w:t xml:space="preserve">Three letters of recommendation are. These letters should address the character and academic capability of the applicant. Applications will first be reviewed by the AFLSPH Steering Committee which will assign the student to the appropriate Graduate Student Concentration Admissions Committee for review. The </w:t>
      </w:r>
      <w:r w:rsidR="00857D23">
        <w:rPr>
          <w:rFonts w:ascii="Arial" w:hAnsi="Arial" w:cs="Arial"/>
          <w:sz w:val="22"/>
          <w:szCs w:val="22"/>
        </w:rPr>
        <w:t>Human Nutrition</w:t>
      </w:r>
      <w:r w:rsidR="007F582F" w:rsidRPr="00BD3401">
        <w:rPr>
          <w:rFonts w:ascii="Arial" w:hAnsi="Arial" w:cs="Arial"/>
          <w:sz w:val="22"/>
          <w:szCs w:val="22"/>
        </w:rPr>
        <w:t xml:space="preserve"> </w:t>
      </w:r>
      <w:r w:rsidRPr="00BD3401">
        <w:rPr>
          <w:rFonts w:ascii="Arial" w:hAnsi="Arial" w:cs="Arial"/>
          <w:sz w:val="22"/>
          <w:szCs w:val="22"/>
        </w:rPr>
        <w:t xml:space="preserve">Concentration Admissions Committee will make the final determination of admittance into the AFLSPH program </w:t>
      </w:r>
      <w:r w:rsidR="007F582F" w:rsidRPr="00BD3401">
        <w:rPr>
          <w:rFonts w:ascii="Arial" w:hAnsi="Arial" w:cs="Arial"/>
          <w:sz w:val="22"/>
          <w:szCs w:val="22"/>
        </w:rPr>
        <w:t xml:space="preserve">in the </w:t>
      </w:r>
      <w:r w:rsidR="00857D23">
        <w:rPr>
          <w:rFonts w:ascii="Arial" w:hAnsi="Arial" w:cs="Arial"/>
          <w:sz w:val="22"/>
          <w:szCs w:val="22"/>
        </w:rPr>
        <w:t>Human Nutrition</w:t>
      </w:r>
      <w:r w:rsidRPr="00BD3401">
        <w:rPr>
          <w:rFonts w:ascii="Arial" w:hAnsi="Arial" w:cs="Arial"/>
          <w:sz w:val="22"/>
          <w:szCs w:val="22"/>
        </w:rPr>
        <w:t xml:space="preserve"> concentration. </w:t>
      </w:r>
    </w:p>
    <w:p w14:paraId="501C75C7" w14:textId="77777777" w:rsidR="005F6B09" w:rsidRDefault="005F6B09" w:rsidP="008332BE">
      <w:pPr>
        <w:rPr>
          <w:rFonts w:ascii="Arial" w:hAnsi="Arial"/>
          <w:b/>
          <w:sz w:val="22"/>
          <w:szCs w:val="22"/>
          <w:u w:val="single"/>
        </w:rPr>
      </w:pPr>
    </w:p>
    <w:p w14:paraId="00098D5D" w14:textId="61E480FE" w:rsidR="008332BE" w:rsidRPr="005A2B4B" w:rsidRDefault="00266F0A" w:rsidP="008332BE">
      <w:pPr>
        <w:rPr>
          <w:rFonts w:ascii="Arial" w:hAnsi="Arial"/>
          <w:b/>
          <w:sz w:val="22"/>
          <w:szCs w:val="22"/>
          <w:u w:val="single"/>
        </w:rPr>
      </w:pPr>
      <w:r>
        <w:rPr>
          <w:rFonts w:ascii="Arial" w:hAnsi="Arial"/>
          <w:b/>
          <w:sz w:val="22"/>
          <w:szCs w:val="22"/>
          <w:u w:val="single"/>
        </w:rPr>
        <w:t xml:space="preserve">Completion </w:t>
      </w:r>
      <w:r w:rsidR="00C2133F">
        <w:rPr>
          <w:rFonts w:ascii="Arial" w:hAnsi="Arial"/>
          <w:b/>
          <w:sz w:val="22"/>
          <w:szCs w:val="22"/>
          <w:u w:val="single"/>
        </w:rPr>
        <w:t>Requirement</w:t>
      </w:r>
      <w:r>
        <w:rPr>
          <w:rFonts w:ascii="Arial" w:hAnsi="Arial"/>
          <w:b/>
          <w:sz w:val="22"/>
          <w:szCs w:val="22"/>
          <w:u w:val="single"/>
        </w:rPr>
        <w:t>s</w:t>
      </w:r>
      <w:r w:rsidR="00C2133F">
        <w:rPr>
          <w:rFonts w:ascii="Arial" w:hAnsi="Arial"/>
          <w:b/>
          <w:sz w:val="22"/>
          <w:szCs w:val="22"/>
          <w:u w:val="single"/>
        </w:rPr>
        <w:t xml:space="preserve"> for PhD Degree</w:t>
      </w:r>
    </w:p>
    <w:p w14:paraId="27203D31" w14:textId="298036DA" w:rsidR="00C2133F" w:rsidRPr="00823D6C" w:rsidRDefault="00C2133F" w:rsidP="00AC7A3F">
      <w:pPr>
        <w:adjustRightInd w:val="0"/>
        <w:snapToGrid w:val="0"/>
        <w:spacing w:after="60"/>
        <w:rPr>
          <w:rFonts w:ascii="Arial" w:hAnsi="Arial" w:cs="Arial"/>
          <w:color w:val="000000" w:themeColor="text1"/>
          <w:sz w:val="22"/>
          <w:szCs w:val="22"/>
        </w:rPr>
      </w:pPr>
      <w:r w:rsidRPr="00823D6C">
        <w:rPr>
          <w:rFonts w:ascii="Arial" w:hAnsi="Arial" w:cs="Arial"/>
          <w:sz w:val="22"/>
          <w:szCs w:val="22"/>
        </w:rPr>
        <w:t xml:space="preserve">The </w:t>
      </w:r>
      <w:r w:rsidR="00395C24">
        <w:rPr>
          <w:rFonts w:ascii="Arial" w:hAnsi="Arial" w:cs="Arial"/>
          <w:color w:val="000000" w:themeColor="text1"/>
          <w:sz w:val="22"/>
          <w:szCs w:val="22"/>
        </w:rPr>
        <w:t>Human Nutrition</w:t>
      </w:r>
      <w:r w:rsidR="00FA547A">
        <w:rPr>
          <w:rFonts w:ascii="Arial" w:hAnsi="Arial" w:cs="Arial"/>
          <w:color w:val="000000" w:themeColor="text1"/>
          <w:sz w:val="22"/>
          <w:szCs w:val="22"/>
        </w:rPr>
        <w:t xml:space="preserve"> Concentration</w:t>
      </w:r>
      <w:r w:rsidR="00FA547A">
        <w:rPr>
          <w:rFonts w:ascii="Arial" w:hAnsi="Arial" w:cs="Arial"/>
          <w:sz w:val="22"/>
          <w:szCs w:val="22"/>
        </w:rPr>
        <w:t xml:space="preserve"> in the </w:t>
      </w:r>
      <w:r w:rsidRPr="00823D6C">
        <w:rPr>
          <w:rFonts w:ascii="Arial" w:hAnsi="Arial" w:cs="Arial"/>
          <w:sz w:val="22"/>
          <w:szCs w:val="22"/>
        </w:rPr>
        <w:t>Ph</w:t>
      </w:r>
      <w:r w:rsidRPr="00823D6C">
        <w:rPr>
          <w:rFonts w:ascii="Arial" w:hAnsi="Arial" w:cs="Arial"/>
          <w:color w:val="000000" w:themeColor="text1"/>
          <w:sz w:val="22"/>
          <w:szCs w:val="22"/>
        </w:rPr>
        <w:t>.D. program in Agricultural, Food and Life Sciences</w:t>
      </w:r>
      <w:r w:rsidR="0035496A">
        <w:rPr>
          <w:rFonts w:ascii="Arial" w:hAnsi="Arial" w:cs="Arial"/>
          <w:color w:val="000000" w:themeColor="text1"/>
          <w:sz w:val="22"/>
          <w:szCs w:val="22"/>
        </w:rPr>
        <w:t xml:space="preserve"> </w:t>
      </w:r>
      <w:r w:rsidRPr="00823D6C">
        <w:rPr>
          <w:rFonts w:ascii="Arial" w:hAnsi="Arial" w:cs="Arial"/>
          <w:color w:val="000000" w:themeColor="text1"/>
          <w:sz w:val="22"/>
          <w:szCs w:val="22"/>
        </w:rPr>
        <w:t>requires a minimum of 72 credit hours after a Bachelor of Science</w:t>
      </w:r>
      <w:r w:rsidR="00627649" w:rsidRPr="00823D6C">
        <w:rPr>
          <w:rFonts w:ascii="Arial" w:hAnsi="Arial" w:cs="Arial"/>
          <w:color w:val="000000" w:themeColor="text1"/>
          <w:sz w:val="22"/>
          <w:szCs w:val="22"/>
        </w:rPr>
        <w:t xml:space="preserve"> degree</w:t>
      </w:r>
      <w:r w:rsidRPr="00823D6C">
        <w:rPr>
          <w:rFonts w:ascii="Arial" w:hAnsi="Arial" w:cs="Arial"/>
          <w:color w:val="000000" w:themeColor="text1"/>
          <w:sz w:val="22"/>
          <w:szCs w:val="22"/>
        </w:rPr>
        <w:t xml:space="preserve"> </w:t>
      </w:r>
      <w:r w:rsidR="0035496A">
        <w:rPr>
          <w:rFonts w:ascii="Arial" w:hAnsi="Arial" w:cs="Arial"/>
          <w:color w:val="000000" w:themeColor="text1"/>
          <w:sz w:val="22"/>
          <w:szCs w:val="22"/>
        </w:rPr>
        <w:t xml:space="preserve">in food science, nutrition, or a closely related field </w:t>
      </w:r>
      <w:r w:rsidRPr="00823D6C">
        <w:rPr>
          <w:rFonts w:ascii="Arial" w:hAnsi="Arial" w:cs="Arial"/>
          <w:color w:val="000000" w:themeColor="text1"/>
          <w:sz w:val="22"/>
          <w:szCs w:val="22"/>
        </w:rPr>
        <w:t>or a minimum of 42 hours after a Master of Science degree</w:t>
      </w:r>
      <w:r w:rsidR="0035496A">
        <w:rPr>
          <w:rFonts w:ascii="Arial" w:hAnsi="Arial" w:cs="Arial"/>
          <w:color w:val="000000" w:themeColor="text1"/>
          <w:sz w:val="22"/>
          <w:szCs w:val="22"/>
        </w:rPr>
        <w:t xml:space="preserve"> in food science, nutrition, or a closely related field</w:t>
      </w:r>
      <w:r w:rsidRPr="00823D6C">
        <w:rPr>
          <w:rFonts w:ascii="Arial" w:hAnsi="Arial" w:cs="Arial"/>
          <w:color w:val="000000" w:themeColor="text1"/>
          <w:sz w:val="22"/>
          <w:szCs w:val="22"/>
        </w:rPr>
        <w:t>.</w:t>
      </w:r>
      <w:r w:rsidR="0035496A">
        <w:rPr>
          <w:rFonts w:ascii="Arial" w:hAnsi="Arial" w:cs="Arial"/>
          <w:color w:val="000000" w:themeColor="text1"/>
          <w:sz w:val="22"/>
          <w:szCs w:val="22"/>
        </w:rPr>
        <w:t xml:space="preserve">  </w:t>
      </w:r>
    </w:p>
    <w:p w14:paraId="7850AB02" w14:textId="36C50657" w:rsidR="00C2133F" w:rsidRPr="006B7E85" w:rsidRDefault="00C2133F" w:rsidP="00AC7A3F">
      <w:pPr>
        <w:adjustRightInd w:val="0"/>
        <w:snapToGrid w:val="0"/>
        <w:spacing w:after="60"/>
        <w:rPr>
          <w:rFonts w:ascii="Arial" w:hAnsi="Arial" w:cs="Arial"/>
          <w:sz w:val="22"/>
          <w:szCs w:val="22"/>
        </w:rPr>
      </w:pPr>
      <w:r w:rsidRPr="006B7E85">
        <w:rPr>
          <w:rFonts w:ascii="Arial" w:hAnsi="Arial" w:cs="Arial"/>
          <w:sz w:val="22"/>
          <w:szCs w:val="22"/>
        </w:rPr>
        <w:t>General course requirements for each degree candidate are arranged on an individual basis by the Faculty Advis</w:t>
      </w:r>
      <w:r w:rsidR="00395C24">
        <w:rPr>
          <w:rFonts w:ascii="Arial" w:hAnsi="Arial" w:cs="Arial"/>
          <w:sz w:val="22"/>
          <w:szCs w:val="22"/>
        </w:rPr>
        <w:t>o</w:t>
      </w:r>
      <w:r w:rsidRPr="006B7E85">
        <w:rPr>
          <w:rFonts w:ascii="Arial" w:hAnsi="Arial" w:cs="Arial"/>
          <w:sz w:val="22"/>
          <w:szCs w:val="22"/>
        </w:rPr>
        <w:t xml:space="preserve">r, the Graduate Advisory </w:t>
      </w:r>
      <w:r w:rsidR="00295C43" w:rsidRPr="006B7E85">
        <w:rPr>
          <w:rFonts w:ascii="Arial" w:hAnsi="Arial" w:cs="Arial"/>
          <w:sz w:val="22"/>
          <w:szCs w:val="22"/>
        </w:rPr>
        <w:t>Committee,</w:t>
      </w:r>
      <w:r w:rsidRPr="006B7E85">
        <w:rPr>
          <w:rFonts w:ascii="Arial" w:hAnsi="Arial" w:cs="Arial"/>
          <w:sz w:val="22"/>
          <w:szCs w:val="22"/>
        </w:rPr>
        <w:t xml:space="preserve"> and the candidate in accordance with guidelines of their concentration. Alternate courses may be selected at the discretion of the committee.</w:t>
      </w:r>
    </w:p>
    <w:p w14:paraId="78EEF930" w14:textId="35FDB98E" w:rsidR="00C2133F" w:rsidRPr="006B7E85" w:rsidRDefault="00C2133F" w:rsidP="00AC7A3F">
      <w:pPr>
        <w:adjustRightInd w:val="0"/>
        <w:snapToGrid w:val="0"/>
        <w:rPr>
          <w:rFonts w:ascii="Arial" w:hAnsi="Arial" w:cs="Arial"/>
          <w:sz w:val="22"/>
          <w:szCs w:val="22"/>
        </w:rPr>
      </w:pPr>
      <w:r w:rsidRPr="006B7E85">
        <w:rPr>
          <w:rFonts w:ascii="Arial" w:hAnsi="Arial" w:cs="Arial"/>
          <w:sz w:val="22"/>
          <w:szCs w:val="22"/>
        </w:rPr>
        <w:t xml:space="preserve">All students must complete </w:t>
      </w:r>
      <w:r w:rsidRPr="00AE1F97">
        <w:rPr>
          <w:rFonts w:ascii="Arial" w:hAnsi="Arial" w:cs="Arial"/>
          <w:sz w:val="22"/>
          <w:szCs w:val="22"/>
        </w:rPr>
        <w:t xml:space="preserve">6 hours of elective course hours and 2 hours of seminar. </w:t>
      </w:r>
      <w:r w:rsidRPr="006B7E85">
        <w:rPr>
          <w:rFonts w:ascii="Arial" w:hAnsi="Arial" w:cs="Arial"/>
          <w:sz w:val="22"/>
          <w:szCs w:val="22"/>
        </w:rPr>
        <w:t>All students must complete</w:t>
      </w:r>
      <w:r w:rsidR="0045345B">
        <w:rPr>
          <w:rFonts w:ascii="Arial" w:hAnsi="Arial" w:cs="Arial"/>
          <w:sz w:val="22"/>
          <w:szCs w:val="22"/>
        </w:rPr>
        <w:t xml:space="preserve"> the minimum of</w:t>
      </w:r>
      <w:r w:rsidRPr="006B7E85">
        <w:rPr>
          <w:rFonts w:ascii="Arial" w:hAnsi="Arial" w:cs="Arial"/>
          <w:sz w:val="22"/>
          <w:szCs w:val="22"/>
        </w:rPr>
        <w:t xml:space="preserve"> 18</w:t>
      </w:r>
      <w:r w:rsidR="0045345B">
        <w:rPr>
          <w:rFonts w:ascii="Arial" w:hAnsi="Arial" w:cs="Arial"/>
          <w:sz w:val="22"/>
          <w:szCs w:val="22"/>
        </w:rPr>
        <w:t xml:space="preserve"> credit hours </w:t>
      </w:r>
      <w:r w:rsidRPr="006B7E85">
        <w:rPr>
          <w:rFonts w:ascii="Arial" w:hAnsi="Arial" w:cs="Arial"/>
          <w:sz w:val="22"/>
          <w:szCs w:val="22"/>
        </w:rPr>
        <w:t>of doctoral dissertation</w:t>
      </w:r>
      <w:r w:rsidR="0045345B">
        <w:rPr>
          <w:rFonts w:ascii="Arial" w:hAnsi="Arial" w:cs="Arial"/>
          <w:sz w:val="22"/>
          <w:szCs w:val="22"/>
        </w:rPr>
        <w:t xml:space="preserve">. </w:t>
      </w:r>
      <w:r w:rsidRPr="006B7E85">
        <w:rPr>
          <w:rFonts w:ascii="Arial" w:hAnsi="Arial" w:cs="Arial"/>
          <w:sz w:val="22"/>
          <w:szCs w:val="22"/>
        </w:rPr>
        <w:t xml:space="preserve">Students must satisfactorily pass written and oral candidacy examinations covering their discipline and supporting areas. These examinations must be completed at least one year before completion of the Ph.D. degree program in Agricultural, Food and Life Sciences. Each candidate must </w:t>
      </w:r>
      <w:r w:rsidRPr="006B7E85">
        <w:rPr>
          <w:rFonts w:ascii="Arial" w:hAnsi="Arial" w:cs="Arial"/>
          <w:sz w:val="22"/>
          <w:szCs w:val="22"/>
        </w:rPr>
        <w:lastRenderedPageBreak/>
        <w:t xml:space="preserve">complete a doctoral dissertation on an important research topic in the concentration field. The specific problem and subject of the dissertation </w:t>
      </w:r>
      <w:r w:rsidR="003733FA">
        <w:rPr>
          <w:rFonts w:ascii="Arial" w:hAnsi="Arial" w:cs="Arial"/>
          <w:sz w:val="22"/>
          <w:szCs w:val="22"/>
        </w:rPr>
        <w:t>are</w:t>
      </w:r>
      <w:r w:rsidRPr="006B7E85">
        <w:rPr>
          <w:rFonts w:ascii="Arial" w:hAnsi="Arial" w:cs="Arial"/>
          <w:sz w:val="22"/>
          <w:szCs w:val="22"/>
        </w:rPr>
        <w:t xml:space="preserve"> determined by the faculty advis</w:t>
      </w:r>
      <w:r w:rsidR="004517F0">
        <w:rPr>
          <w:rFonts w:ascii="Arial" w:hAnsi="Arial" w:cs="Arial"/>
          <w:sz w:val="22"/>
          <w:szCs w:val="22"/>
        </w:rPr>
        <w:t>o</w:t>
      </w:r>
      <w:r w:rsidRPr="006B7E85">
        <w:rPr>
          <w:rFonts w:ascii="Arial" w:hAnsi="Arial" w:cs="Arial"/>
          <w:sz w:val="22"/>
          <w:szCs w:val="22"/>
        </w:rPr>
        <w:t>r, the student</w:t>
      </w:r>
      <w:r w:rsidR="003733FA">
        <w:rPr>
          <w:rFonts w:ascii="Arial" w:hAnsi="Arial" w:cs="Arial"/>
          <w:sz w:val="22"/>
          <w:szCs w:val="22"/>
        </w:rPr>
        <w:t>,</w:t>
      </w:r>
      <w:r w:rsidRPr="006B7E85">
        <w:rPr>
          <w:rFonts w:ascii="Arial" w:hAnsi="Arial" w:cs="Arial"/>
          <w:sz w:val="22"/>
          <w:szCs w:val="22"/>
        </w:rPr>
        <w:t xml:space="preserve"> and the Graduate Advisory Committee. A dissertation title must be submitted to the dean of the Graduate School at least one year before the dissertation defense. Provisional approval of the dissertation must be given by all members of the Graduate Advisory Committee prior to the dissertation defense. Students must pass the oral defense and examination of the dissertation given by the Graduate Advisory Committee. A student cannot be approved for conferral of the doctoral degree until after completion of all coursework, written and oral candidacy exams, the defense </w:t>
      </w:r>
      <w:r w:rsidR="00295C43" w:rsidRPr="006B7E85">
        <w:rPr>
          <w:rFonts w:ascii="Arial" w:hAnsi="Arial" w:cs="Arial"/>
          <w:sz w:val="22"/>
          <w:szCs w:val="22"/>
        </w:rPr>
        <w:t>passed,</w:t>
      </w:r>
      <w:r w:rsidRPr="006B7E85">
        <w:rPr>
          <w:rFonts w:ascii="Arial" w:hAnsi="Arial" w:cs="Arial"/>
          <w:sz w:val="22"/>
          <w:szCs w:val="22"/>
        </w:rPr>
        <w:t xml:space="preserve"> and dissertation accepted by the Graduate School and an application for the degree has been filed with the Registrar's Office and the fee paid.</w:t>
      </w:r>
    </w:p>
    <w:p w14:paraId="0714579F" w14:textId="209AB4C2" w:rsidR="008332BE" w:rsidRDefault="008332BE" w:rsidP="008332BE">
      <w:pPr>
        <w:rPr>
          <w:rFonts w:ascii="Lato" w:hAnsi="Lato"/>
          <w:color w:val="5A5A5A"/>
          <w:sz w:val="21"/>
          <w:szCs w:val="21"/>
        </w:rPr>
      </w:pPr>
    </w:p>
    <w:p w14:paraId="215B7933" w14:textId="2110FC9E" w:rsidR="009640CF" w:rsidRPr="00802FEF" w:rsidRDefault="00266F0A" w:rsidP="008332BE">
      <w:pPr>
        <w:rPr>
          <w:rFonts w:ascii="Arial" w:hAnsi="Arial"/>
          <w:b/>
          <w:sz w:val="22"/>
          <w:szCs w:val="22"/>
          <w:u w:val="single"/>
        </w:rPr>
      </w:pPr>
      <w:r>
        <w:rPr>
          <w:rFonts w:ascii="Arial" w:hAnsi="Arial"/>
          <w:b/>
          <w:sz w:val="22"/>
          <w:szCs w:val="22"/>
          <w:u w:val="single"/>
        </w:rPr>
        <w:t xml:space="preserve">Completion </w:t>
      </w:r>
      <w:r w:rsidR="009640CF" w:rsidRPr="00802FEF">
        <w:rPr>
          <w:rFonts w:ascii="Arial" w:hAnsi="Arial"/>
          <w:b/>
          <w:sz w:val="22"/>
          <w:szCs w:val="22"/>
          <w:u w:val="single"/>
        </w:rPr>
        <w:t xml:space="preserve">Requirements for </w:t>
      </w:r>
      <w:r w:rsidR="004517F0">
        <w:rPr>
          <w:rFonts w:ascii="Arial" w:hAnsi="Arial"/>
          <w:b/>
          <w:sz w:val="22"/>
          <w:szCs w:val="22"/>
          <w:u w:val="single"/>
        </w:rPr>
        <w:t>Human Nutrition</w:t>
      </w:r>
      <w:r w:rsidR="009640CF" w:rsidRPr="00802FEF">
        <w:rPr>
          <w:rFonts w:ascii="Arial" w:hAnsi="Arial"/>
          <w:b/>
          <w:sz w:val="22"/>
          <w:szCs w:val="22"/>
          <w:u w:val="single"/>
        </w:rPr>
        <w:t xml:space="preserve"> Concentration</w:t>
      </w:r>
    </w:p>
    <w:p w14:paraId="7511C6FA" w14:textId="64546488" w:rsidR="008332BE" w:rsidRPr="00AE1F97" w:rsidRDefault="00D3489B" w:rsidP="00AC7A3F">
      <w:pPr>
        <w:spacing w:after="60"/>
        <w:rPr>
          <w:rFonts w:ascii="Arial" w:hAnsi="Arial" w:cs="Arial"/>
          <w:sz w:val="22"/>
          <w:szCs w:val="22"/>
        </w:rPr>
      </w:pPr>
      <w:r w:rsidRPr="00802FEF">
        <w:rPr>
          <w:rFonts w:ascii="Arial" w:hAnsi="Arial" w:cs="Arial"/>
          <w:sz w:val="22"/>
          <w:szCs w:val="22"/>
        </w:rPr>
        <w:t>In addition to the general requirements for the Ph.D. program</w:t>
      </w:r>
      <w:r w:rsidRPr="006B7E85">
        <w:rPr>
          <w:rFonts w:ascii="Arial" w:hAnsi="Arial" w:cs="Arial"/>
          <w:sz w:val="22"/>
          <w:szCs w:val="22"/>
        </w:rPr>
        <w:t xml:space="preserve"> in Agricultural, Food and Life </w:t>
      </w:r>
      <w:r w:rsidRPr="00AE1F97">
        <w:rPr>
          <w:rFonts w:ascii="Arial" w:hAnsi="Arial" w:cs="Arial"/>
          <w:sz w:val="22"/>
          <w:szCs w:val="22"/>
        </w:rPr>
        <w:t xml:space="preserve">Sciences, students in the </w:t>
      </w:r>
      <w:r w:rsidR="001D36F6">
        <w:rPr>
          <w:rFonts w:ascii="Arial" w:hAnsi="Arial" w:cs="Arial"/>
          <w:sz w:val="22"/>
          <w:szCs w:val="22"/>
        </w:rPr>
        <w:t>Human Nutrition</w:t>
      </w:r>
      <w:r w:rsidRPr="00AE1F97">
        <w:rPr>
          <w:rFonts w:ascii="Arial" w:hAnsi="Arial" w:cs="Arial"/>
          <w:sz w:val="22"/>
          <w:szCs w:val="22"/>
        </w:rPr>
        <w:t xml:space="preserve"> concentration must also complete:</w:t>
      </w:r>
    </w:p>
    <w:p w14:paraId="1776D326" w14:textId="1DA346AF" w:rsidR="00D3489B" w:rsidRPr="009640CF" w:rsidRDefault="00D3489B" w:rsidP="00D3489B">
      <w:pPr>
        <w:pStyle w:val="ListParagraph"/>
        <w:numPr>
          <w:ilvl w:val="0"/>
          <w:numId w:val="11"/>
        </w:numPr>
        <w:rPr>
          <w:rFonts w:ascii="Arial" w:hAnsi="Arial" w:cs="Arial"/>
          <w:sz w:val="22"/>
          <w:szCs w:val="22"/>
        </w:rPr>
      </w:pPr>
      <w:r w:rsidRPr="009640CF">
        <w:rPr>
          <w:rFonts w:ascii="Arial" w:hAnsi="Arial" w:cs="Arial"/>
          <w:sz w:val="22"/>
          <w:szCs w:val="22"/>
        </w:rPr>
        <w:t>NUTR 5</w:t>
      </w:r>
      <w:r w:rsidR="00BD3401">
        <w:rPr>
          <w:rFonts w:ascii="Arial" w:hAnsi="Arial" w:cs="Arial"/>
          <w:sz w:val="22"/>
          <w:szCs w:val="22"/>
        </w:rPr>
        <w:t>11</w:t>
      </w:r>
      <w:r w:rsidR="009640CF" w:rsidRPr="009640CF">
        <w:rPr>
          <w:rFonts w:ascii="Arial" w:hAnsi="Arial" w:cs="Arial"/>
          <w:sz w:val="22"/>
          <w:szCs w:val="22"/>
        </w:rPr>
        <w:t>3</w:t>
      </w:r>
      <w:r w:rsidRPr="009640CF">
        <w:rPr>
          <w:rFonts w:ascii="Arial" w:hAnsi="Arial" w:cs="Arial"/>
          <w:sz w:val="22"/>
          <w:szCs w:val="22"/>
        </w:rPr>
        <w:t xml:space="preserve"> Advanced Nutrition I (Fall)</w:t>
      </w:r>
      <w:r w:rsidR="00645A89">
        <w:rPr>
          <w:rFonts w:ascii="Arial" w:hAnsi="Arial" w:cs="Arial"/>
          <w:sz w:val="22"/>
          <w:szCs w:val="22"/>
        </w:rPr>
        <w:t xml:space="preserve"> </w:t>
      </w:r>
    </w:p>
    <w:p w14:paraId="448F283B" w14:textId="4D881920" w:rsidR="00D3489B" w:rsidRDefault="00D3489B" w:rsidP="00D3489B">
      <w:pPr>
        <w:pStyle w:val="ListParagraph"/>
        <w:numPr>
          <w:ilvl w:val="0"/>
          <w:numId w:val="11"/>
        </w:numPr>
        <w:rPr>
          <w:rFonts w:ascii="Arial" w:hAnsi="Arial" w:cs="Arial"/>
          <w:sz w:val="22"/>
          <w:szCs w:val="22"/>
        </w:rPr>
      </w:pPr>
      <w:r w:rsidRPr="009640CF">
        <w:rPr>
          <w:rFonts w:ascii="Arial" w:hAnsi="Arial" w:cs="Arial"/>
          <w:sz w:val="22"/>
          <w:szCs w:val="22"/>
        </w:rPr>
        <w:t>NUTR 5</w:t>
      </w:r>
      <w:r w:rsidR="00BD3401">
        <w:rPr>
          <w:rFonts w:ascii="Arial" w:hAnsi="Arial" w:cs="Arial"/>
          <w:sz w:val="22"/>
          <w:szCs w:val="22"/>
        </w:rPr>
        <w:t>23</w:t>
      </w:r>
      <w:r w:rsidR="009640CF" w:rsidRPr="009640CF">
        <w:rPr>
          <w:rFonts w:ascii="Arial" w:hAnsi="Arial" w:cs="Arial"/>
          <w:sz w:val="22"/>
          <w:szCs w:val="22"/>
        </w:rPr>
        <w:t>3</w:t>
      </w:r>
      <w:r w:rsidRPr="009640CF">
        <w:rPr>
          <w:rFonts w:ascii="Arial" w:hAnsi="Arial" w:cs="Arial"/>
          <w:sz w:val="22"/>
          <w:szCs w:val="22"/>
        </w:rPr>
        <w:t xml:space="preserve"> Advanced Nutrition II (Spring)</w:t>
      </w:r>
      <w:r w:rsidR="00645A89">
        <w:rPr>
          <w:rFonts w:ascii="Arial" w:hAnsi="Arial" w:cs="Arial"/>
          <w:sz w:val="22"/>
          <w:szCs w:val="22"/>
        </w:rPr>
        <w:t xml:space="preserve"> </w:t>
      </w:r>
    </w:p>
    <w:p w14:paraId="4B6B3202" w14:textId="7938B3B8" w:rsidR="00BD3401" w:rsidRPr="009640CF" w:rsidRDefault="00BD3401" w:rsidP="00BD3401">
      <w:pPr>
        <w:pStyle w:val="ListParagraph"/>
        <w:numPr>
          <w:ilvl w:val="0"/>
          <w:numId w:val="11"/>
        </w:numPr>
        <w:rPr>
          <w:rFonts w:ascii="Arial" w:hAnsi="Arial" w:cs="Arial"/>
          <w:sz w:val="22"/>
          <w:szCs w:val="22"/>
        </w:rPr>
      </w:pPr>
      <w:r w:rsidRPr="00BD3401">
        <w:rPr>
          <w:rFonts w:ascii="Arial" w:eastAsia="Times New Roman" w:hAnsi="Arial" w:cs="Arial"/>
          <w:color w:val="000000"/>
          <w:sz w:val="22"/>
          <w:szCs w:val="22"/>
        </w:rPr>
        <w:t xml:space="preserve">NUTR 5103 Nutrition Research Design and Methodology (Spring) </w:t>
      </w:r>
      <w:r w:rsidRPr="009640CF">
        <w:rPr>
          <w:rFonts w:ascii="Arial" w:hAnsi="Arial" w:cs="Arial"/>
          <w:sz w:val="22"/>
          <w:szCs w:val="22"/>
        </w:rPr>
        <w:t>CHEM 5843 – Biochemistry II (Spring)</w:t>
      </w:r>
    </w:p>
    <w:p w14:paraId="599F151C" w14:textId="65B50182" w:rsidR="00BD3401" w:rsidRPr="00C04391" w:rsidRDefault="00BD3401" w:rsidP="00BD3401">
      <w:pPr>
        <w:pStyle w:val="ListParagraph"/>
        <w:numPr>
          <w:ilvl w:val="0"/>
          <w:numId w:val="11"/>
        </w:numPr>
        <w:rPr>
          <w:rFonts w:ascii="Arial" w:hAnsi="Arial" w:cs="Arial"/>
          <w:sz w:val="22"/>
          <w:szCs w:val="22"/>
        </w:rPr>
      </w:pPr>
      <w:r>
        <w:rPr>
          <w:rFonts w:ascii="Arial" w:hAnsi="Arial" w:cs="Arial"/>
          <w:sz w:val="22"/>
          <w:szCs w:val="22"/>
        </w:rPr>
        <w:t>G</w:t>
      </w:r>
      <w:r w:rsidRPr="00AE1F97">
        <w:rPr>
          <w:rFonts w:ascii="Arial" w:hAnsi="Arial" w:cs="Arial"/>
          <w:sz w:val="22"/>
          <w:szCs w:val="22"/>
        </w:rPr>
        <w:t>raduate</w:t>
      </w:r>
      <w:r>
        <w:rPr>
          <w:rFonts w:ascii="Arial" w:hAnsi="Arial" w:cs="Arial"/>
          <w:sz w:val="22"/>
          <w:szCs w:val="22"/>
        </w:rPr>
        <w:t>-</w:t>
      </w:r>
      <w:r w:rsidRPr="00AE1F97">
        <w:rPr>
          <w:rFonts w:ascii="Arial" w:hAnsi="Arial" w:cs="Arial"/>
          <w:sz w:val="22"/>
          <w:szCs w:val="22"/>
        </w:rPr>
        <w:t>level Statistics (6 credits)</w:t>
      </w:r>
    </w:p>
    <w:p w14:paraId="418BA71D" w14:textId="0E975DDF" w:rsidR="009640CF" w:rsidRDefault="009640CF" w:rsidP="009640CF">
      <w:pPr>
        <w:rPr>
          <w:rFonts w:ascii="Arial" w:hAnsi="Arial"/>
          <w:sz w:val="22"/>
          <w:szCs w:val="22"/>
        </w:rPr>
      </w:pPr>
    </w:p>
    <w:p w14:paraId="5FF8F725" w14:textId="45BFF0C1" w:rsidR="009640CF" w:rsidRPr="0051019E" w:rsidRDefault="00AE1F97" w:rsidP="00AD72CE">
      <w:pPr>
        <w:spacing w:after="60"/>
        <w:rPr>
          <w:rFonts w:ascii="Arial" w:hAnsi="Arial" w:cs="Arial"/>
          <w:sz w:val="22"/>
          <w:szCs w:val="22"/>
        </w:rPr>
      </w:pPr>
      <w:r>
        <w:rPr>
          <w:rFonts w:ascii="Arial" w:hAnsi="Arial" w:cs="Arial"/>
          <w:sz w:val="22"/>
          <w:szCs w:val="22"/>
        </w:rPr>
        <w:t>One</w:t>
      </w:r>
      <w:r w:rsidR="00590581" w:rsidRPr="006B7E85">
        <w:rPr>
          <w:rFonts w:ascii="Arial" w:hAnsi="Arial" w:cs="Arial"/>
          <w:sz w:val="22"/>
          <w:szCs w:val="22"/>
        </w:rPr>
        <w:t xml:space="preserve"> course</w:t>
      </w:r>
      <w:r w:rsidR="0051019E" w:rsidRPr="006B7E85">
        <w:rPr>
          <w:rFonts w:ascii="Arial" w:hAnsi="Arial" w:cs="Arial"/>
          <w:sz w:val="22"/>
          <w:szCs w:val="22"/>
        </w:rPr>
        <w:t xml:space="preserve"> from the following:</w:t>
      </w:r>
    </w:p>
    <w:p w14:paraId="337B766F" w14:textId="58B2F48D" w:rsidR="007D231E" w:rsidRDefault="007D231E" w:rsidP="007D231E">
      <w:pPr>
        <w:pStyle w:val="ListParagraph"/>
        <w:numPr>
          <w:ilvl w:val="0"/>
          <w:numId w:val="11"/>
        </w:numPr>
        <w:rPr>
          <w:rFonts w:ascii="Arial" w:hAnsi="Arial"/>
          <w:sz w:val="22"/>
          <w:szCs w:val="22"/>
        </w:rPr>
      </w:pPr>
      <w:r w:rsidRPr="005A2B4B">
        <w:rPr>
          <w:rFonts w:ascii="Arial" w:hAnsi="Arial"/>
          <w:sz w:val="22"/>
          <w:szCs w:val="22"/>
        </w:rPr>
        <w:t xml:space="preserve">FDSC 6443 Metabolism of Xenobiotics </w:t>
      </w:r>
      <w:r>
        <w:rPr>
          <w:rFonts w:ascii="Arial" w:hAnsi="Arial"/>
          <w:sz w:val="22"/>
          <w:szCs w:val="22"/>
        </w:rPr>
        <w:t xml:space="preserve">(Fall-Even year) </w:t>
      </w:r>
    </w:p>
    <w:p w14:paraId="59B9443B" w14:textId="5197F374" w:rsidR="007D231E" w:rsidRPr="00AE1F97" w:rsidRDefault="007D231E" w:rsidP="009D5DD2">
      <w:pPr>
        <w:pStyle w:val="ListParagraph"/>
        <w:numPr>
          <w:ilvl w:val="0"/>
          <w:numId w:val="11"/>
        </w:numPr>
        <w:rPr>
          <w:rFonts w:ascii="Calibri" w:eastAsia="Times New Roman" w:hAnsi="Calibri" w:cs="Calibri"/>
          <w:color w:val="000000"/>
          <w:sz w:val="20"/>
          <w:szCs w:val="20"/>
        </w:rPr>
      </w:pPr>
      <w:r w:rsidRPr="00AE1F97">
        <w:rPr>
          <w:rFonts w:ascii="Arial" w:hAnsi="Arial"/>
          <w:sz w:val="22"/>
          <w:szCs w:val="22"/>
        </w:rPr>
        <w:t xml:space="preserve">FDSC 602V Metabolism and Chronic Disease (Fall-Odd year) </w:t>
      </w:r>
    </w:p>
    <w:p w14:paraId="65804248" w14:textId="4D638CDF" w:rsidR="006B0FCC" w:rsidRDefault="006B0FCC" w:rsidP="008332BE">
      <w:pPr>
        <w:rPr>
          <w:rFonts w:ascii="Arial" w:hAnsi="Arial"/>
          <w:sz w:val="22"/>
          <w:szCs w:val="22"/>
        </w:rPr>
      </w:pPr>
    </w:p>
    <w:p w14:paraId="023BCF6E" w14:textId="487EB3A4" w:rsidR="00AE1F97" w:rsidRPr="00C62F34" w:rsidRDefault="00F57A88" w:rsidP="00AE1F97">
      <w:pPr>
        <w:rPr>
          <w:rFonts w:ascii="Arial" w:hAnsi="Arial"/>
          <w:b/>
          <w:sz w:val="22"/>
          <w:szCs w:val="22"/>
          <w:u w:val="single"/>
        </w:rPr>
      </w:pPr>
      <w:r>
        <w:rPr>
          <w:rFonts w:ascii="Arial" w:hAnsi="Arial"/>
          <w:b/>
          <w:sz w:val="22"/>
          <w:szCs w:val="22"/>
          <w:u w:val="single"/>
        </w:rPr>
        <w:t>Leveling</w:t>
      </w:r>
      <w:r w:rsidR="00846006">
        <w:rPr>
          <w:rFonts w:ascii="Arial" w:hAnsi="Arial"/>
          <w:b/>
          <w:sz w:val="22"/>
          <w:szCs w:val="22"/>
          <w:u w:val="single"/>
        </w:rPr>
        <w:t xml:space="preserve"> </w:t>
      </w:r>
      <w:r w:rsidR="00AE1F97" w:rsidRPr="00C62F34">
        <w:rPr>
          <w:rFonts w:ascii="Arial" w:hAnsi="Arial"/>
          <w:b/>
          <w:sz w:val="22"/>
          <w:szCs w:val="22"/>
          <w:u w:val="single"/>
        </w:rPr>
        <w:t>Requirements for Nutrition</w:t>
      </w:r>
      <w:r w:rsidR="00BF564B" w:rsidRPr="00C62F34">
        <w:rPr>
          <w:rFonts w:ascii="Arial" w:hAnsi="Arial"/>
          <w:b/>
          <w:sz w:val="22"/>
          <w:szCs w:val="22"/>
          <w:u w:val="single"/>
        </w:rPr>
        <w:t>al Science</w:t>
      </w:r>
      <w:r w:rsidR="00AE1F97" w:rsidRPr="00C62F34">
        <w:rPr>
          <w:rFonts w:ascii="Arial" w:hAnsi="Arial"/>
          <w:b/>
          <w:sz w:val="22"/>
          <w:szCs w:val="22"/>
          <w:u w:val="single"/>
        </w:rPr>
        <w:t xml:space="preserve"> Concentration</w:t>
      </w:r>
    </w:p>
    <w:p w14:paraId="4B9166A2" w14:textId="341F6717" w:rsidR="00AE1F97" w:rsidRPr="007A2636" w:rsidRDefault="008A6615" w:rsidP="00AE1F97">
      <w:pPr>
        <w:spacing w:after="60"/>
        <w:rPr>
          <w:rFonts w:ascii="Arial" w:hAnsi="Arial" w:cs="Arial"/>
          <w:sz w:val="22"/>
          <w:szCs w:val="22"/>
        </w:rPr>
      </w:pPr>
      <w:r>
        <w:rPr>
          <w:rFonts w:ascii="Arial" w:hAnsi="Arial" w:cs="Arial"/>
          <w:sz w:val="22"/>
          <w:szCs w:val="22"/>
        </w:rPr>
        <w:t>S</w:t>
      </w:r>
      <w:r w:rsidR="00B20C5E" w:rsidRPr="00C62F34">
        <w:rPr>
          <w:rFonts w:ascii="Arial" w:hAnsi="Arial" w:cs="Arial"/>
          <w:sz w:val="22"/>
          <w:szCs w:val="22"/>
        </w:rPr>
        <w:t xml:space="preserve">tudents entering the graduate program who do not have an undergraduate degree in </w:t>
      </w:r>
      <w:r w:rsidR="00B20C5E" w:rsidRPr="007A2636">
        <w:rPr>
          <w:rFonts w:ascii="Arial" w:hAnsi="Arial" w:cs="Arial"/>
          <w:sz w:val="22"/>
          <w:szCs w:val="22"/>
        </w:rPr>
        <w:t xml:space="preserve">nutrition or closely related field with training and experience will be required to take the following </w:t>
      </w:r>
      <w:r>
        <w:rPr>
          <w:rFonts w:ascii="Arial" w:hAnsi="Arial" w:cs="Arial"/>
          <w:sz w:val="22"/>
          <w:szCs w:val="22"/>
        </w:rPr>
        <w:t xml:space="preserve">additional </w:t>
      </w:r>
      <w:r w:rsidR="00B20C5E" w:rsidRPr="007A2636">
        <w:rPr>
          <w:rFonts w:ascii="Arial" w:hAnsi="Arial" w:cs="Arial"/>
          <w:sz w:val="22"/>
          <w:szCs w:val="22"/>
        </w:rPr>
        <w:t>courses</w:t>
      </w:r>
      <w:r>
        <w:rPr>
          <w:rFonts w:ascii="Arial" w:hAnsi="Arial" w:cs="Arial"/>
          <w:sz w:val="22"/>
          <w:szCs w:val="22"/>
        </w:rPr>
        <w:t>:</w:t>
      </w:r>
    </w:p>
    <w:p w14:paraId="2A6A03A7" w14:textId="2C8C4187" w:rsidR="006E593B" w:rsidRPr="007A2636" w:rsidRDefault="006E593B" w:rsidP="006E593B">
      <w:pPr>
        <w:pStyle w:val="ListParagraph"/>
        <w:numPr>
          <w:ilvl w:val="0"/>
          <w:numId w:val="11"/>
        </w:numPr>
        <w:rPr>
          <w:rFonts w:ascii="Arial" w:hAnsi="Arial" w:cs="Arial"/>
          <w:sz w:val="22"/>
          <w:szCs w:val="22"/>
        </w:rPr>
      </w:pPr>
      <w:r w:rsidRPr="007A2636">
        <w:rPr>
          <w:rFonts w:ascii="Arial" w:hAnsi="Arial" w:cs="Arial"/>
          <w:sz w:val="22"/>
          <w:szCs w:val="22"/>
        </w:rPr>
        <w:t xml:space="preserve">CHEM 5813 Biochemistry I </w:t>
      </w:r>
    </w:p>
    <w:p w14:paraId="6460632C" w14:textId="65710079" w:rsidR="009363AC" w:rsidRPr="007A2636" w:rsidRDefault="002256D6" w:rsidP="00AE1F97">
      <w:pPr>
        <w:pStyle w:val="ListParagraph"/>
        <w:numPr>
          <w:ilvl w:val="0"/>
          <w:numId w:val="11"/>
        </w:numPr>
        <w:rPr>
          <w:rFonts w:ascii="Arial" w:hAnsi="Arial" w:cs="Arial"/>
          <w:sz w:val="22"/>
          <w:szCs w:val="22"/>
        </w:rPr>
      </w:pPr>
      <w:r w:rsidRPr="007A2636">
        <w:rPr>
          <w:rFonts w:ascii="Arial" w:hAnsi="Arial"/>
          <w:sz w:val="22"/>
          <w:szCs w:val="22"/>
        </w:rPr>
        <w:t xml:space="preserve">NUTR 5223 </w:t>
      </w:r>
      <w:r w:rsidR="009363AC" w:rsidRPr="007A2636">
        <w:rPr>
          <w:rFonts w:ascii="Arial" w:hAnsi="Arial"/>
          <w:sz w:val="22"/>
          <w:szCs w:val="22"/>
        </w:rPr>
        <w:t>Nutrition through the Lifecycle</w:t>
      </w:r>
    </w:p>
    <w:p w14:paraId="0DBAFB32" w14:textId="77777777" w:rsidR="000E32B4" w:rsidRDefault="000E32B4" w:rsidP="008332BE">
      <w:pPr>
        <w:rPr>
          <w:rFonts w:ascii="Arial" w:hAnsi="Arial"/>
          <w:b/>
          <w:sz w:val="22"/>
          <w:szCs w:val="22"/>
        </w:rPr>
      </w:pPr>
    </w:p>
    <w:p w14:paraId="0237A1CC" w14:textId="7422732A" w:rsidR="00397C72" w:rsidRDefault="00397C72" w:rsidP="008332BE">
      <w:pPr>
        <w:rPr>
          <w:rFonts w:ascii="Arial" w:hAnsi="Arial"/>
          <w:b/>
          <w:sz w:val="22"/>
          <w:szCs w:val="22"/>
        </w:rPr>
      </w:pPr>
      <w:r>
        <w:rPr>
          <w:rFonts w:ascii="Arial" w:hAnsi="Arial"/>
          <w:b/>
          <w:sz w:val="22"/>
          <w:szCs w:val="22"/>
        </w:rPr>
        <w:t>References</w:t>
      </w:r>
    </w:p>
    <w:p w14:paraId="3964CFA4" w14:textId="77777777" w:rsidR="00397C72" w:rsidRPr="00B63A5F" w:rsidRDefault="00C66646" w:rsidP="00397C72">
      <w:pPr>
        <w:pStyle w:val="ListParagraph"/>
        <w:numPr>
          <w:ilvl w:val="0"/>
          <w:numId w:val="19"/>
        </w:numPr>
        <w:rPr>
          <w:rFonts w:ascii="Arial" w:hAnsi="Arial"/>
          <w:bCs/>
          <w:sz w:val="22"/>
          <w:szCs w:val="22"/>
        </w:rPr>
      </w:pPr>
      <w:hyperlink r:id="rId11" w:history="1">
        <w:r w:rsidR="00397C72" w:rsidRPr="00B63A5F">
          <w:rPr>
            <w:rStyle w:val="Hyperlink"/>
            <w:rFonts w:ascii="Arial" w:hAnsi="Arial"/>
            <w:bCs/>
            <w:sz w:val="22"/>
            <w:szCs w:val="22"/>
          </w:rPr>
          <w:t>https://www.cdc.gov/brfss/index.html</w:t>
        </w:r>
      </w:hyperlink>
    </w:p>
    <w:p w14:paraId="68A9160E" w14:textId="4A9D640E" w:rsidR="00397C72" w:rsidRDefault="00C66646" w:rsidP="00397C72">
      <w:pPr>
        <w:pStyle w:val="ListParagraph"/>
        <w:numPr>
          <w:ilvl w:val="0"/>
          <w:numId w:val="19"/>
        </w:numPr>
        <w:rPr>
          <w:rFonts w:ascii="Arial" w:hAnsi="Arial"/>
          <w:bCs/>
          <w:sz w:val="22"/>
          <w:szCs w:val="22"/>
        </w:rPr>
      </w:pPr>
      <w:hyperlink r:id="rId12" w:history="1">
        <w:r w:rsidR="00666368" w:rsidRPr="00894D00">
          <w:rPr>
            <w:rStyle w:val="Hyperlink"/>
            <w:rFonts w:ascii="Arial" w:hAnsi="Arial"/>
            <w:bCs/>
            <w:sz w:val="22"/>
            <w:szCs w:val="22"/>
          </w:rPr>
          <w:t>https://www.niaid.nih.gov/grants-contracts/salary-cap-stipends</w:t>
        </w:r>
      </w:hyperlink>
    </w:p>
    <w:p w14:paraId="0DD5D9C7" w14:textId="5FECC855" w:rsidR="00666368" w:rsidRDefault="00C66646" w:rsidP="00397C72">
      <w:pPr>
        <w:pStyle w:val="ListParagraph"/>
        <w:numPr>
          <w:ilvl w:val="0"/>
          <w:numId w:val="19"/>
        </w:numPr>
        <w:rPr>
          <w:rFonts w:ascii="Arial" w:hAnsi="Arial"/>
          <w:bCs/>
          <w:sz w:val="22"/>
          <w:szCs w:val="22"/>
        </w:rPr>
      </w:pPr>
      <w:hyperlink r:id="rId13" w:history="1">
        <w:r w:rsidR="00666368" w:rsidRPr="00894D00">
          <w:rPr>
            <w:rStyle w:val="Hyperlink"/>
            <w:rFonts w:ascii="Arial" w:hAnsi="Arial"/>
            <w:bCs/>
            <w:sz w:val="22"/>
            <w:szCs w:val="22"/>
          </w:rPr>
          <w:t>https://ca.indeed.com/Postdoctoral-Position,-Nutrition-jobs?vjk=3d85528d68bad947</w:t>
        </w:r>
      </w:hyperlink>
    </w:p>
    <w:p w14:paraId="0EB84926" w14:textId="54AF2834" w:rsidR="00666368" w:rsidRDefault="00C66646" w:rsidP="00397C72">
      <w:pPr>
        <w:pStyle w:val="ListParagraph"/>
        <w:numPr>
          <w:ilvl w:val="0"/>
          <w:numId w:val="19"/>
        </w:numPr>
        <w:rPr>
          <w:rFonts w:ascii="Arial" w:hAnsi="Arial"/>
          <w:bCs/>
          <w:sz w:val="22"/>
          <w:szCs w:val="22"/>
        </w:rPr>
      </w:pPr>
      <w:hyperlink r:id="rId14" w:history="1">
        <w:r w:rsidR="00666368" w:rsidRPr="00894D00">
          <w:rPr>
            <w:rStyle w:val="Hyperlink"/>
            <w:rFonts w:ascii="Arial" w:hAnsi="Arial"/>
            <w:bCs/>
            <w:sz w:val="22"/>
            <w:szCs w:val="22"/>
          </w:rPr>
          <w:t>https://www.indeed.com/career-advice/finding-a-job/highest-paying-nutrition-jobs</w:t>
        </w:r>
      </w:hyperlink>
    </w:p>
    <w:p w14:paraId="55E34797" w14:textId="09399FDE" w:rsidR="008332BE" w:rsidRPr="00BE45FC" w:rsidRDefault="00C66646" w:rsidP="00B63A5F">
      <w:pPr>
        <w:pStyle w:val="ListParagraph"/>
        <w:numPr>
          <w:ilvl w:val="0"/>
          <w:numId w:val="19"/>
        </w:numPr>
      </w:pPr>
      <w:hyperlink r:id="rId15" w:history="1">
        <w:r w:rsidR="00666368" w:rsidRPr="00894D00">
          <w:rPr>
            <w:rStyle w:val="Hyperlink"/>
            <w:rFonts w:ascii="Arial" w:hAnsi="Arial"/>
            <w:bCs/>
            <w:sz w:val="22"/>
            <w:szCs w:val="22"/>
          </w:rPr>
          <w:t>https://www.univstats.com/salary/</w:t>
        </w:r>
      </w:hyperlink>
    </w:p>
    <w:sectPr w:rsidR="008332BE" w:rsidRPr="00BE45FC" w:rsidSect="0067427A">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D0A7" w14:textId="77777777" w:rsidR="00022E3C" w:rsidRDefault="00022E3C" w:rsidP="001F2679">
      <w:r>
        <w:separator/>
      </w:r>
    </w:p>
  </w:endnote>
  <w:endnote w:type="continuationSeparator" w:id="0">
    <w:p w14:paraId="3CAEAC25" w14:textId="77777777" w:rsidR="00022E3C" w:rsidRDefault="00022E3C" w:rsidP="001F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76D2" w14:textId="77777777" w:rsidR="00296657" w:rsidRDefault="00296657" w:rsidP="006D3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F3A64" w14:textId="77777777" w:rsidR="00296657" w:rsidRDefault="00296657" w:rsidP="001F2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5ECE" w14:textId="77777777" w:rsidR="00296657" w:rsidRDefault="00296657" w:rsidP="006D3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C7C">
      <w:rPr>
        <w:rStyle w:val="PageNumber"/>
        <w:noProof/>
      </w:rPr>
      <w:t>2</w:t>
    </w:r>
    <w:r>
      <w:rPr>
        <w:rStyle w:val="PageNumber"/>
      </w:rPr>
      <w:fldChar w:fldCharType="end"/>
    </w:r>
  </w:p>
  <w:p w14:paraId="3F3CE007" w14:textId="77777777" w:rsidR="00296657" w:rsidRDefault="00296657" w:rsidP="001F2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7D2" w14:textId="77777777" w:rsidR="00022E3C" w:rsidRDefault="00022E3C" w:rsidP="001F2679">
      <w:r>
        <w:separator/>
      </w:r>
    </w:p>
  </w:footnote>
  <w:footnote w:type="continuationSeparator" w:id="0">
    <w:p w14:paraId="590C76C4" w14:textId="77777777" w:rsidR="00022E3C" w:rsidRDefault="00022E3C" w:rsidP="001F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15D"/>
    <w:multiLevelType w:val="hybridMultilevel"/>
    <w:tmpl w:val="31D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228B"/>
    <w:multiLevelType w:val="hybridMultilevel"/>
    <w:tmpl w:val="5EF4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7626"/>
    <w:multiLevelType w:val="hybridMultilevel"/>
    <w:tmpl w:val="C83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7A90"/>
    <w:multiLevelType w:val="hybridMultilevel"/>
    <w:tmpl w:val="7430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25B0"/>
    <w:multiLevelType w:val="hybridMultilevel"/>
    <w:tmpl w:val="1CBEE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153D6A"/>
    <w:multiLevelType w:val="hybridMultilevel"/>
    <w:tmpl w:val="439E9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14C6F"/>
    <w:multiLevelType w:val="hybridMultilevel"/>
    <w:tmpl w:val="086A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6D8F"/>
    <w:multiLevelType w:val="hybridMultilevel"/>
    <w:tmpl w:val="B80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C2AC1"/>
    <w:multiLevelType w:val="hybridMultilevel"/>
    <w:tmpl w:val="4322DDE4"/>
    <w:lvl w:ilvl="0" w:tplc="0409000F">
      <w:start w:val="1"/>
      <w:numFmt w:val="decimal"/>
      <w:lvlText w:val="%1."/>
      <w:lvlJc w:val="left"/>
      <w:pPr>
        <w:ind w:left="360" w:hanging="360"/>
      </w:p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83EEF"/>
    <w:multiLevelType w:val="hybridMultilevel"/>
    <w:tmpl w:val="8098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71CF3"/>
    <w:multiLevelType w:val="hybridMultilevel"/>
    <w:tmpl w:val="8B1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0241"/>
    <w:multiLevelType w:val="hybridMultilevel"/>
    <w:tmpl w:val="2D0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16958"/>
    <w:multiLevelType w:val="hybridMultilevel"/>
    <w:tmpl w:val="6142B1D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A9590C"/>
    <w:multiLevelType w:val="hybridMultilevel"/>
    <w:tmpl w:val="CC54502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90FE3"/>
    <w:multiLevelType w:val="hybridMultilevel"/>
    <w:tmpl w:val="36A0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76C1E"/>
    <w:multiLevelType w:val="hybridMultilevel"/>
    <w:tmpl w:val="F8D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566F1"/>
    <w:multiLevelType w:val="multilevel"/>
    <w:tmpl w:val="D0C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56A3B"/>
    <w:multiLevelType w:val="hybridMultilevel"/>
    <w:tmpl w:val="6BD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E7079"/>
    <w:multiLevelType w:val="hybridMultilevel"/>
    <w:tmpl w:val="5C9E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2249F"/>
    <w:multiLevelType w:val="hybridMultilevel"/>
    <w:tmpl w:val="2A1CF18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4661216">
    <w:abstractNumId w:val="18"/>
  </w:num>
  <w:num w:numId="2" w16cid:durableId="1509440913">
    <w:abstractNumId w:val="14"/>
  </w:num>
  <w:num w:numId="3" w16cid:durableId="1428961951">
    <w:abstractNumId w:val="11"/>
  </w:num>
  <w:num w:numId="4" w16cid:durableId="1569269745">
    <w:abstractNumId w:val="10"/>
  </w:num>
  <w:num w:numId="5" w16cid:durableId="504589925">
    <w:abstractNumId w:val="3"/>
  </w:num>
  <w:num w:numId="6" w16cid:durableId="1010370088">
    <w:abstractNumId w:val="17"/>
  </w:num>
  <w:num w:numId="7" w16cid:durableId="977958599">
    <w:abstractNumId w:val="2"/>
  </w:num>
  <w:num w:numId="8" w16cid:durableId="242835283">
    <w:abstractNumId w:val="6"/>
  </w:num>
  <w:num w:numId="9" w16cid:durableId="101726950">
    <w:abstractNumId w:val="15"/>
  </w:num>
  <w:num w:numId="10" w16cid:durableId="556670044">
    <w:abstractNumId w:val="7"/>
  </w:num>
  <w:num w:numId="11" w16cid:durableId="1769426646">
    <w:abstractNumId w:val="0"/>
  </w:num>
  <w:num w:numId="12" w16cid:durableId="951208632">
    <w:abstractNumId w:val="16"/>
  </w:num>
  <w:num w:numId="13" w16cid:durableId="840042804">
    <w:abstractNumId w:val="13"/>
  </w:num>
  <w:num w:numId="14" w16cid:durableId="25565216">
    <w:abstractNumId w:val="19"/>
  </w:num>
  <w:num w:numId="15" w16cid:durableId="324893218">
    <w:abstractNumId w:val="12"/>
  </w:num>
  <w:num w:numId="16" w16cid:durableId="1196576207">
    <w:abstractNumId w:val="8"/>
  </w:num>
  <w:num w:numId="17" w16cid:durableId="1755200093">
    <w:abstractNumId w:val="5"/>
  </w:num>
  <w:num w:numId="18" w16cid:durableId="575558932">
    <w:abstractNumId w:val="4"/>
  </w:num>
  <w:num w:numId="19" w16cid:durableId="1136216486">
    <w:abstractNumId w:val="1"/>
  </w:num>
  <w:num w:numId="20" w16cid:durableId="22637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BA"/>
    <w:rsid w:val="00022E3C"/>
    <w:rsid w:val="0002423A"/>
    <w:rsid w:val="0005676B"/>
    <w:rsid w:val="00066993"/>
    <w:rsid w:val="000A74C9"/>
    <w:rsid w:val="000A74CA"/>
    <w:rsid w:val="000B1528"/>
    <w:rsid w:val="000B2D9A"/>
    <w:rsid w:val="000B4996"/>
    <w:rsid w:val="000D6128"/>
    <w:rsid w:val="000E32B4"/>
    <w:rsid w:val="000F0624"/>
    <w:rsid w:val="0010301B"/>
    <w:rsid w:val="00104090"/>
    <w:rsid w:val="001055EF"/>
    <w:rsid w:val="00105E0C"/>
    <w:rsid w:val="0011592F"/>
    <w:rsid w:val="001218AC"/>
    <w:rsid w:val="00152B33"/>
    <w:rsid w:val="00156BF1"/>
    <w:rsid w:val="001972D3"/>
    <w:rsid w:val="00197A42"/>
    <w:rsid w:val="001B6FB5"/>
    <w:rsid w:val="001B7A9E"/>
    <w:rsid w:val="001C753B"/>
    <w:rsid w:val="001D0A80"/>
    <w:rsid w:val="001D36F6"/>
    <w:rsid w:val="001D5029"/>
    <w:rsid w:val="001D5FDD"/>
    <w:rsid w:val="001F20DB"/>
    <w:rsid w:val="001F2679"/>
    <w:rsid w:val="00213575"/>
    <w:rsid w:val="002256D6"/>
    <w:rsid w:val="00227F53"/>
    <w:rsid w:val="00251AC1"/>
    <w:rsid w:val="002538D2"/>
    <w:rsid w:val="00266F0A"/>
    <w:rsid w:val="00295C43"/>
    <w:rsid w:val="00296657"/>
    <w:rsid w:val="002A7D95"/>
    <w:rsid w:val="002D5C92"/>
    <w:rsid w:val="003010DD"/>
    <w:rsid w:val="00314616"/>
    <w:rsid w:val="00323245"/>
    <w:rsid w:val="00336A78"/>
    <w:rsid w:val="003513AC"/>
    <w:rsid w:val="0035496A"/>
    <w:rsid w:val="003573A5"/>
    <w:rsid w:val="003579C8"/>
    <w:rsid w:val="00364D72"/>
    <w:rsid w:val="00365C1B"/>
    <w:rsid w:val="00370B65"/>
    <w:rsid w:val="003733FA"/>
    <w:rsid w:val="00386837"/>
    <w:rsid w:val="00394864"/>
    <w:rsid w:val="00395950"/>
    <w:rsid w:val="00395C24"/>
    <w:rsid w:val="003966C7"/>
    <w:rsid w:val="00397C72"/>
    <w:rsid w:val="004178A8"/>
    <w:rsid w:val="0042182D"/>
    <w:rsid w:val="00437A51"/>
    <w:rsid w:val="00442959"/>
    <w:rsid w:val="00443D58"/>
    <w:rsid w:val="004517F0"/>
    <w:rsid w:val="0045345B"/>
    <w:rsid w:val="00467831"/>
    <w:rsid w:val="00467E22"/>
    <w:rsid w:val="00473F75"/>
    <w:rsid w:val="004760BA"/>
    <w:rsid w:val="00485921"/>
    <w:rsid w:val="004A654A"/>
    <w:rsid w:val="004F3AF2"/>
    <w:rsid w:val="0051019E"/>
    <w:rsid w:val="00517556"/>
    <w:rsid w:val="00527BC2"/>
    <w:rsid w:val="00535E81"/>
    <w:rsid w:val="00546271"/>
    <w:rsid w:val="005535A6"/>
    <w:rsid w:val="00564FC0"/>
    <w:rsid w:val="00567EB1"/>
    <w:rsid w:val="00590581"/>
    <w:rsid w:val="005A2B4B"/>
    <w:rsid w:val="005B27AA"/>
    <w:rsid w:val="005B565E"/>
    <w:rsid w:val="005B7683"/>
    <w:rsid w:val="005C14CB"/>
    <w:rsid w:val="005D1ACD"/>
    <w:rsid w:val="005D78F8"/>
    <w:rsid w:val="005E13E9"/>
    <w:rsid w:val="005F58F6"/>
    <w:rsid w:val="005F6B09"/>
    <w:rsid w:val="005F7C32"/>
    <w:rsid w:val="006058C4"/>
    <w:rsid w:val="006141B3"/>
    <w:rsid w:val="00624438"/>
    <w:rsid w:val="00627649"/>
    <w:rsid w:val="00635A24"/>
    <w:rsid w:val="00645A89"/>
    <w:rsid w:val="0065463F"/>
    <w:rsid w:val="006569B9"/>
    <w:rsid w:val="00666368"/>
    <w:rsid w:val="006676B9"/>
    <w:rsid w:val="0067427A"/>
    <w:rsid w:val="006B0FCC"/>
    <w:rsid w:val="006B7E85"/>
    <w:rsid w:val="006C2831"/>
    <w:rsid w:val="006D0B14"/>
    <w:rsid w:val="006D31A3"/>
    <w:rsid w:val="006D3D01"/>
    <w:rsid w:val="006E593B"/>
    <w:rsid w:val="006F7C30"/>
    <w:rsid w:val="007072A4"/>
    <w:rsid w:val="007262B7"/>
    <w:rsid w:val="00747C80"/>
    <w:rsid w:val="00757FB6"/>
    <w:rsid w:val="0077559D"/>
    <w:rsid w:val="007A2636"/>
    <w:rsid w:val="007B766D"/>
    <w:rsid w:val="007B78F2"/>
    <w:rsid w:val="007D231E"/>
    <w:rsid w:val="007F12A1"/>
    <w:rsid w:val="007F2CC4"/>
    <w:rsid w:val="007F582F"/>
    <w:rsid w:val="008007AF"/>
    <w:rsid w:val="00802FEF"/>
    <w:rsid w:val="0080306D"/>
    <w:rsid w:val="00823D6C"/>
    <w:rsid w:val="00826019"/>
    <w:rsid w:val="008332BE"/>
    <w:rsid w:val="00846006"/>
    <w:rsid w:val="00852FF2"/>
    <w:rsid w:val="00857854"/>
    <w:rsid w:val="00857D23"/>
    <w:rsid w:val="008778CE"/>
    <w:rsid w:val="008A05E6"/>
    <w:rsid w:val="008A0FB6"/>
    <w:rsid w:val="008A360F"/>
    <w:rsid w:val="008A57A4"/>
    <w:rsid w:val="008A6615"/>
    <w:rsid w:val="008B6358"/>
    <w:rsid w:val="008C1733"/>
    <w:rsid w:val="008D4E8A"/>
    <w:rsid w:val="009001C4"/>
    <w:rsid w:val="00915AAB"/>
    <w:rsid w:val="009202E9"/>
    <w:rsid w:val="009210D0"/>
    <w:rsid w:val="0093124B"/>
    <w:rsid w:val="009363AC"/>
    <w:rsid w:val="009640CF"/>
    <w:rsid w:val="0096584D"/>
    <w:rsid w:val="00976530"/>
    <w:rsid w:val="009A01EF"/>
    <w:rsid w:val="009E4A39"/>
    <w:rsid w:val="009F152E"/>
    <w:rsid w:val="00A031E2"/>
    <w:rsid w:val="00A048CF"/>
    <w:rsid w:val="00A306FC"/>
    <w:rsid w:val="00A4668B"/>
    <w:rsid w:val="00A5019F"/>
    <w:rsid w:val="00A64A71"/>
    <w:rsid w:val="00A67C24"/>
    <w:rsid w:val="00A766BA"/>
    <w:rsid w:val="00A91A22"/>
    <w:rsid w:val="00AA0F65"/>
    <w:rsid w:val="00AA2C1F"/>
    <w:rsid w:val="00AC3A3F"/>
    <w:rsid w:val="00AC5BB0"/>
    <w:rsid w:val="00AC7A3F"/>
    <w:rsid w:val="00AD681B"/>
    <w:rsid w:val="00AD72CE"/>
    <w:rsid w:val="00AE1F97"/>
    <w:rsid w:val="00AE3624"/>
    <w:rsid w:val="00AF5512"/>
    <w:rsid w:val="00B00116"/>
    <w:rsid w:val="00B1327D"/>
    <w:rsid w:val="00B20C5E"/>
    <w:rsid w:val="00B62AE9"/>
    <w:rsid w:val="00B63A5F"/>
    <w:rsid w:val="00B73AD5"/>
    <w:rsid w:val="00B764FE"/>
    <w:rsid w:val="00B81131"/>
    <w:rsid w:val="00B84121"/>
    <w:rsid w:val="00B927CF"/>
    <w:rsid w:val="00BA3E7F"/>
    <w:rsid w:val="00BB6155"/>
    <w:rsid w:val="00BD0905"/>
    <w:rsid w:val="00BD3401"/>
    <w:rsid w:val="00BE2C49"/>
    <w:rsid w:val="00BE45FC"/>
    <w:rsid w:val="00BF564B"/>
    <w:rsid w:val="00C04391"/>
    <w:rsid w:val="00C2133F"/>
    <w:rsid w:val="00C2479A"/>
    <w:rsid w:val="00C3793F"/>
    <w:rsid w:val="00C40DBC"/>
    <w:rsid w:val="00C43132"/>
    <w:rsid w:val="00C602CF"/>
    <w:rsid w:val="00C62F34"/>
    <w:rsid w:val="00C66646"/>
    <w:rsid w:val="00C67E5E"/>
    <w:rsid w:val="00C72AE1"/>
    <w:rsid w:val="00C83D8F"/>
    <w:rsid w:val="00C91630"/>
    <w:rsid w:val="00C9247D"/>
    <w:rsid w:val="00CA6146"/>
    <w:rsid w:val="00CB0F57"/>
    <w:rsid w:val="00CD432A"/>
    <w:rsid w:val="00CF322B"/>
    <w:rsid w:val="00D0432A"/>
    <w:rsid w:val="00D04A02"/>
    <w:rsid w:val="00D075C6"/>
    <w:rsid w:val="00D3489B"/>
    <w:rsid w:val="00D65CE9"/>
    <w:rsid w:val="00D66C7C"/>
    <w:rsid w:val="00D868A1"/>
    <w:rsid w:val="00D94C7A"/>
    <w:rsid w:val="00DB1069"/>
    <w:rsid w:val="00DB49C0"/>
    <w:rsid w:val="00DB7F96"/>
    <w:rsid w:val="00DD33CB"/>
    <w:rsid w:val="00DD5EB7"/>
    <w:rsid w:val="00E07AFB"/>
    <w:rsid w:val="00E1296B"/>
    <w:rsid w:val="00E1750F"/>
    <w:rsid w:val="00E2044A"/>
    <w:rsid w:val="00E241F7"/>
    <w:rsid w:val="00E412CD"/>
    <w:rsid w:val="00E52CAE"/>
    <w:rsid w:val="00E62497"/>
    <w:rsid w:val="00E6312C"/>
    <w:rsid w:val="00E7513C"/>
    <w:rsid w:val="00E91E97"/>
    <w:rsid w:val="00EA3297"/>
    <w:rsid w:val="00EB2402"/>
    <w:rsid w:val="00EF0C70"/>
    <w:rsid w:val="00F07CEF"/>
    <w:rsid w:val="00F250EF"/>
    <w:rsid w:val="00F32280"/>
    <w:rsid w:val="00F356D6"/>
    <w:rsid w:val="00F40211"/>
    <w:rsid w:val="00F57A88"/>
    <w:rsid w:val="00F62428"/>
    <w:rsid w:val="00F7796D"/>
    <w:rsid w:val="00FA05D8"/>
    <w:rsid w:val="00FA2A43"/>
    <w:rsid w:val="00FA547A"/>
    <w:rsid w:val="00FB5B70"/>
    <w:rsid w:val="00FD19C8"/>
    <w:rsid w:val="00FE3CFB"/>
    <w:rsid w:val="00FF1AA0"/>
    <w:rsid w:val="00FF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107D5"/>
  <w14:defaultImageDpi w14:val="300"/>
  <w15:docId w15:val="{848C58D0-F7F7-4144-BC4D-D3FC9DC6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24"/>
    <w:pPr>
      <w:ind w:left="720"/>
      <w:contextualSpacing/>
    </w:pPr>
  </w:style>
  <w:style w:type="paragraph" w:styleId="BalloonText">
    <w:name w:val="Balloon Text"/>
    <w:basedOn w:val="Normal"/>
    <w:link w:val="BalloonTextChar"/>
    <w:uiPriority w:val="99"/>
    <w:semiHidden/>
    <w:unhideWhenUsed/>
    <w:rsid w:val="00667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427A"/>
    <w:rPr>
      <w:sz w:val="18"/>
      <w:szCs w:val="18"/>
    </w:rPr>
  </w:style>
  <w:style w:type="paragraph" w:styleId="CommentText">
    <w:name w:val="annotation text"/>
    <w:basedOn w:val="Normal"/>
    <w:link w:val="CommentTextChar"/>
    <w:uiPriority w:val="99"/>
    <w:unhideWhenUsed/>
    <w:rsid w:val="0067427A"/>
  </w:style>
  <w:style w:type="character" w:customStyle="1" w:styleId="CommentTextChar">
    <w:name w:val="Comment Text Char"/>
    <w:basedOn w:val="DefaultParagraphFont"/>
    <w:link w:val="CommentText"/>
    <w:uiPriority w:val="99"/>
    <w:rsid w:val="0067427A"/>
  </w:style>
  <w:style w:type="paragraph" w:styleId="CommentSubject">
    <w:name w:val="annotation subject"/>
    <w:basedOn w:val="CommentText"/>
    <w:next w:val="CommentText"/>
    <w:link w:val="CommentSubjectChar"/>
    <w:uiPriority w:val="99"/>
    <w:semiHidden/>
    <w:unhideWhenUsed/>
    <w:rsid w:val="0067427A"/>
    <w:rPr>
      <w:b/>
      <w:bCs/>
      <w:sz w:val="20"/>
      <w:szCs w:val="20"/>
    </w:rPr>
  </w:style>
  <w:style w:type="character" w:customStyle="1" w:styleId="CommentSubjectChar">
    <w:name w:val="Comment Subject Char"/>
    <w:basedOn w:val="CommentTextChar"/>
    <w:link w:val="CommentSubject"/>
    <w:uiPriority w:val="99"/>
    <w:semiHidden/>
    <w:rsid w:val="0067427A"/>
    <w:rPr>
      <w:b/>
      <w:bCs/>
      <w:sz w:val="20"/>
      <w:szCs w:val="20"/>
    </w:rPr>
  </w:style>
  <w:style w:type="paragraph" w:styleId="Footer">
    <w:name w:val="footer"/>
    <w:basedOn w:val="Normal"/>
    <w:link w:val="FooterChar"/>
    <w:uiPriority w:val="99"/>
    <w:unhideWhenUsed/>
    <w:rsid w:val="001F2679"/>
    <w:pPr>
      <w:tabs>
        <w:tab w:val="center" w:pos="4320"/>
        <w:tab w:val="right" w:pos="8640"/>
      </w:tabs>
    </w:pPr>
  </w:style>
  <w:style w:type="character" w:customStyle="1" w:styleId="FooterChar">
    <w:name w:val="Footer Char"/>
    <w:basedOn w:val="DefaultParagraphFont"/>
    <w:link w:val="Footer"/>
    <w:uiPriority w:val="99"/>
    <w:rsid w:val="001F2679"/>
  </w:style>
  <w:style w:type="character" w:styleId="PageNumber">
    <w:name w:val="page number"/>
    <w:basedOn w:val="DefaultParagraphFont"/>
    <w:uiPriority w:val="99"/>
    <w:semiHidden/>
    <w:unhideWhenUsed/>
    <w:rsid w:val="001F2679"/>
  </w:style>
  <w:style w:type="paragraph" w:styleId="Revision">
    <w:name w:val="Revision"/>
    <w:hidden/>
    <w:uiPriority w:val="99"/>
    <w:semiHidden/>
    <w:rsid w:val="00BD3401"/>
  </w:style>
  <w:style w:type="character" w:styleId="Hyperlink">
    <w:name w:val="Hyperlink"/>
    <w:basedOn w:val="DefaultParagraphFont"/>
    <w:uiPriority w:val="99"/>
    <w:unhideWhenUsed/>
    <w:rsid w:val="005F58F6"/>
    <w:rPr>
      <w:color w:val="0000FF" w:themeColor="hyperlink"/>
      <w:u w:val="single"/>
    </w:rPr>
  </w:style>
  <w:style w:type="character" w:styleId="UnresolvedMention">
    <w:name w:val="Unresolved Mention"/>
    <w:basedOn w:val="DefaultParagraphFont"/>
    <w:uiPriority w:val="99"/>
    <w:semiHidden/>
    <w:unhideWhenUsed/>
    <w:rsid w:val="005F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indeed.com/Postdoctoral-Position,-Nutrition-jobs?vjk=3d85528d68bad9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aid.nih.gov/grants-contracts/salary-cap-stipen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brfss/index.html" TargetMode="External"/><Relationship Id="rId5" Type="http://schemas.openxmlformats.org/officeDocument/2006/relationships/numbering" Target="numbering.xml"/><Relationship Id="rId15" Type="http://schemas.openxmlformats.org/officeDocument/2006/relationships/hyperlink" Target="https://www.univstats.com/sala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eed.com/career-advice/finding-a-job/highest-paying-nutritio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D8CC9E2A3AC4391F5B218BD9321C8" ma:contentTypeVersion="2" ma:contentTypeDescription="Create a new document." ma:contentTypeScope="" ma:versionID="76ee25df5641193c4be7b5baebd0f329">
  <xsd:schema xmlns:xsd="http://www.w3.org/2001/XMLSchema" xmlns:xs="http://www.w3.org/2001/XMLSchema" xmlns:p="http://schemas.microsoft.com/office/2006/metadata/properties" xmlns:ns3="d20c4306-32fd-4be9-8097-d3dd3c1918c0" targetNamespace="http://schemas.microsoft.com/office/2006/metadata/properties" ma:root="true" ma:fieldsID="5c4836187e3c5ccd64aec0fd4a9674d7" ns3:_="">
    <xsd:import namespace="d20c4306-32fd-4be9-8097-d3dd3c1918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c4306-32fd-4be9-8097-d3dd3c19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AEC5A-1C3A-4C68-8ACA-744C091389E3}">
  <ds:schemaRefs>
    <ds:schemaRef ds:uri="http://schemas.microsoft.com/sharepoint/v3/contenttype/forms"/>
  </ds:schemaRefs>
</ds:datastoreItem>
</file>

<file path=customXml/itemProps2.xml><?xml version="1.0" encoding="utf-8"?>
<ds:datastoreItem xmlns:ds="http://schemas.openxmlformats.org/officeDocument/2006/customXml" ds:itemID="{6869EEA0-4F4A-45E1-995C-601E13847AA5}">
  <ds:schemaRefs>
    <ds:schemaRef ds:uri="http://schemas.openxmlformats.org/officeDocument/2006/bibliography"/>
  </ds:schemaRefs>
</ds:datastoreItem>
</file>

<file path=customXml/itemProps3.xml><?xml version="1.0" encoding="utf-8"?>
<ds:datastoreItem xmlns:ds="http://schemas.openxmlformats.org/officeDocument/2006/customXml" ds:itemID="{9AA9B713-7662-46E7-962F-59B33B81E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4A986-5416-4AF3-9175-BE2B1BABC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c4306-32fd-4be9-8097-d3dd3c191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Sun-Ok Lee</dc:creator>
  <cp:keywords/>
  <dc:description/>
  <cp:lastModifiedBy>Yenny Ongko</cp:lastModifiedBy>
  <cp:revision>2</cp:revision>
  <cp:lastPrinted>2017-08-17T13:34:00Z</cp:lastPrinted>
  <dcterms:created xsi:type="dcterms:W3CDTF">2022-12-21T16:16:00Z</dcterms:created>
  <dcterms:modified xsi:type="dcterms:W3CDTF">2022-12-21T16:16:00Z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0x010100A0FD8CC9E2A3AC4391F5B218BD9321C8</vt:lpwstr>
  </property>
  <property fmtid="{D5CDD505-2E9C-101B-9397-08002B2CF9AE}" pid="3" name="MSIP_Label_0570d0e1-5e3d-4557-a9f8-84d8494b9cc8_Enabled">
    <vt:lpwstr>true</vt:lpwstr>
  </property>
  <property fmtid="{D5CDD505-2E9C-101B-9397-08002B2CF9AE}" pid="4" name="MSIP_Label_0570d0e1-5e3d-4557-a9f8-84d8494b9cc8_SetDate">
    <vt:lpwstr>2022-11-16T15:43:37Z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c40bcb75-eb71-4322-aeff-5759ac027e0c</vt:lpwstr>
  </property>
  <property fmtid="{D5CDD505-2E9C-101B-9397-08002B2CF9AE}" pid="9" name="MSIP_Label_0570d0e1-5e3d-4557-a9f8-84d8494b9cc8_ContentBits">
    <vt:lpwstr>0</vt:lpwstr>
  </property>
</Properties>
</file>